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D5" w:rsidRPr="00EB2ADC" w:rsidRDefault="000C01D5" w:rsidP="000C01D5">
      <w:pPr>
        <w:jc w:val="center"/>
        <w:rPr>
          <w:rFonts w:ascii="Arial" w:hAnsi="Arial" w:cs="Arial"/>
          <w:b/>
          <w:sz w:val="22"/>
          <w:szCs w:val="22"/>
        </w:rPr>
      </w:pPr>
      <w:r w:rsidRPr="00EB2ADC">
        <w:rPr>
          <w:rFonts w:ascii="Arial" w:hAnsi="Arial" w:cs="Arial"/>
          <w:b/>
          <w:sz w:val="22"/>
          <w:szCs w:val="22"/>
        </w:rPr>
        <w:t xml:space="preserve">pořádají </w:t>
      </w:r>
    </w:p>
    <w:p w:rsidR="00B954B0" w:rsidRPr="00EB2ADC" w:rsidRDefault="000C01D5" w:rsidP="000C01D5">
      <w:pPr>
        <w:jc w:val="center"/>
        <w:rPr>
          <w:rFonts w:ascii="Arial" w:hAnsi="Arial" w:cs="Arial"/>
          <w:b/>
          <w:sz w:val="22"/>
          <w:szCs w:val="22"/>
        </w:rPr>
      </w:pPr>
      <w:r w:rsidRPr="00EB2ADC">
        <w:rPr>
          <w:rFonts w:ascii="Arial" w:hAnsi="Arial" w:cs="Arial"/>
          <w:b/>
          <w:sz w:val="22"/>
          <w:szCs w:val="22"/>
        </w:rPr>
        <w:t>intenzivní kurz</w:t>
      </w:r>
    </w:p>
    <w:p w:rsidR="000C01D5" w:rsidRPr="00555E4D" w:rsidRDefault="000C01D5" w:rsidP="000C01D5">
      <w:pPr>
        <w:jc w:val="center"/>
        <w:rPr>
          <w:rFonts w:ascii="Arial" w:hAnsi="Arial" w:cs="Arial"/>
          <w:sz w:val="22"/>
          <w:szCs w:val="22"/>
        </w:rPr>
      </w:pPr>
    </w:p>
    <w:p w:rsidR="00693A24" w:rsidRDefault="00693A24" w:rsidP="00F51D9A">
      <w:pPr>
        <w:pStyle w:val="Zkladn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rPr>
          <w:b/>
          <w:bCs/>
          <w:color w:val="DBE5F1"/>
          <w:sz w:val="28"/>
          <w:szCs w:val="28"/>
        </w:rPr>
      </w:pPr>
      <w:r>
        <w:rPr>
          <w:b/>
          <w:bCs/>
          <w:color w:val="DBE5F1"/>
          <w:sz w:val="28"/>
          <w:szCs w:val="28"/>
        </w:rPr>
        <w:t xml:space="preserve">Nebezpečné chemické látky a směsi </w:t>
      </w:r>
    </w:p>
    <w:p w:rsidR="00693A24" w:rsidRDefault="00693A24" w:rsidP="00F51D9A">
      <w:pPr>
        <w:pStyle w:val="Zkladn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rPr>
          <w:b/>
          <w:bCs/>
          <w:color w:val="DBE5F1"/>
          <w:sz w:val="28"/>
          <w:szCs w:val="28"/>
        </w:rPr>
      </w:pPr>
      <w:r>
        <w:rPr>
          <w:b/>
          <w:bCs/>
          <w:color w:val="DBE5F1"/>
          <w:sz w:val="28"/>
          <w:szCs w:val="28"/>
        </w:rPr>
        <w:t>podrobný rozbor povinností běžného podniku</w:t>
      </w:r>
    </w:p>
    <w:p w:rsidR="00B954B0" w:rsidRPr="00555E4D" w:rsidRDefault="00B954B0">
      <w:pPr>
        <w:jc w:val="center"/>
        <w:rPr>
          <w:rFonts w:ascii="Arial" w:hAnsi="Arial" w:cs="Arial"/>
          <w:sz w:val="22"/>
          <w:szCs w:val="22"/>
        </w:rPr>
      </w:pPr>
    </w:p>
    <w:p w:rsidR="00693A24" w:rsidRDefault="003C5751">
      <w:pPr>
        <w:jc w:val="center"/>
        <w:rPr>
          <w:rFonts w:ascii="Arial" w:hAnsi="Arial" w:cs="Arial"/>
          <w:b/>
        </w:rPr>
      </w:pPr>
      <w:r w:rsidRPr="00555E4D">
        <w:rPr>
          <w:rFonts w:ascii="Arial" w:hAnsi="Arial" w:cs="Arial"/>
          <w:b/>
        </w:rPr>
        <w:t>ve dnech</w:t>
      </w:r>
      <w:r w:rsidR="008F25DE">
        <w:rPr>
          <w:rFonts w:ascii="Arial" w:hAnsi="Arial" w:cs="Arial"/>
          <w:b/>
        </w:rPr>
        <w:t xml:space="preserve"> </w:t>
      </w:r>
      <w:r w:rsidR="00E67EC2">
        <w:rPr>
          <w:rFonts w:ascii="Arial" w:hAnsi="Arial" w:cs="Arial"/>
          <w:b/>
        </w:rPr>
        <w:t>4</w:t>
      </w:r>
      <w:r w:rsidR="00693A24">
        <w:rPr>
          <w:rFonts w:ascii="Arial" w:hAnsi="Arial" w:cs="Arial"/>
          <w:b/>
        </w:rPr>
        <w:t>.</w:t>
      </w:r>
      <w:r w:rsidR="008A28F2">
        <w:rPr>
          <w:rFonts w:ascii="Arial" w:hAnsi="Arial" w:cs="Arial"/>
          <w:b/>
        </w:rPr>
        <w:t xml:space="preserve"> </w:t>
      </w:r>
      <w:r w:rsidR="00BD553A">
        <w:rPr>
          <w:rFonts w:ascii="Arial" w:hAnsi="Arial" w:cs="Arial"/>
          <w:b/>
        </w:rPr>
        <w:t xml:space="preserve">a </w:t>
      </w:r>
      <w:r w:rsidR="00E67EC2">
        <w:rPr>
          <w:rFonts w:ascii="Arial" w:hAnsi="Arial" w:cs="Arial"/>
          <w:b/>
        </w:rPr>
        <w:t>5</w:t>
      </w:r>
      <w:r w:rsidR="000B76F6" w:rsidRPr="00555E4D">
        <w:rPr>
          <w:rFonts w:ascii="Arial" w:hAnsi="Arial" w:cs="Arial"/>
          <w:b/>
        </w:rPr>
        <w:t xml:space="preserve">. </w:t>
      </w:r>
      <w:r w:rsidR="00693A24">
        <w:rPr>
          <w:rFonts w:ascii="Arial" w:hAnsi="Arial" w:cs="Arial"/>
          <w:b/>
        </w:rPr>
        <w:t>dub</w:t>
      </w:r>
      <w:r w:rsidR="00E67EC2">
        <w:rPr>
          <w:rFonts w:ascii="Arial" w:hAnsi="Arial" w:cs="Arial"/>
          <w:b/>
        </w:rPr>
        <w:t>na</w:t>
      </w:r>
      <w:r w:rsidR="00693A24">
        <w:rPr>
          <w:rFonts w:ascii="Arial" w:hAnsi="Arial" w:cs="Arial"/>
          <w:b/>
        </w:rPr>
        <w:t xml:space="preserve"> 201</w:t>
      </w:r>
      <w:r w:rsidR="00E67EC2">
        <w:rPr>
          <w:rFonts w:ascii="Arial" w:hAnsi="Arial" w:cs="Arial"/>
          <w:b/>
        </w:rPr>
        <w:t>7</w:t>
      </w:r>
    </w:p>
    <w:p w:rsidR="00B954B0" w:rsidRDefault="00CA4951" w:rsidP="0035279B">
      <w:pPr>
        <w:jc w:val="center"/>
        <w:rPr>
          <w:rFonts w:ascii="Arial" w:hAnsi="Arial" w:cs="Arial"/>
          <w:sz w:val="22"/>
          <w:szCs w:val="22"/>
        </w:rPr>
      </w:pPr>
      <w:r w:rsidRPr="00555E4D">
        <w:rPr>
          <w:rFonts w:ascii="Arial" w:hAnsi="Arial" w:cs="Arial"/>
          <w:b/>
        </w:rPr>
        <w:t>v</w:t>
      </w:r>
      <w:r w:rsidR="0035279B">
        <w:rPr>
          <w:rFonts w:ascii="Arial" w:hAnsi="Arial" w:cs="Arial"/>
          <w:b/>
        </w:rPr>
        <w:t xml:space="preserve"> Pardubicích </w:t>
      </w:r>
    </w:p>
    <w:p w:rsidR="00B34BC6" w:rsidRDefault="00B34BC6" w:rsidP="002F287E">
      <w:pPr>
        <w:spacing w:before="120" w:after="120"/>
        <w:ind w:left="-240" w:right="-297"/>
        <w:jc w:val="both"/>
        <w:rPr>
          <w:rFonts w:ascii="Arial" w:hAnsi="Arial" w:cs="Arial"/>
          <w:sz w:val="18"/>
          <w:szCs w:val="18"/>
        </w:rPr>
      </w:pPr>
      <w:r w:rsidRPr="00B34BC6">
        <w:rPr>
          <w:rFonts w:ascii="Arial" w:hAnsi="Arial" w:cs="Arial"/>
          <w:b/>
          <w:sz w:val="18"/>
          <w:szCs w:val="18"/>
        </w:rPr>
        <w:t>V roce 2015</w:t>
      </w:r>
      <w:r w:rsidR="00E67EC2">
        <w:rPr>
          <w:rFonts w:ascii="Arial" w:hAnsi="Arial" w:cs="Arial"/>
          <w:b/>
          <w:sz w:val="18"/>
          <w:szCs w:val="18"/>
        </w:rPr>
        <w:t xml:space="preserve"> - 2016</w:t>
      </w:r>
      <w:r w:rsidRPr="00B34BC6">
        <w:rPr>
          <w:rFonts w:ascii="Arial" w:hAnsi="Arial" w:cs="Arial"/>
          <w:b/>
          <w:sz w:val="18"/>
          <w:szCs w:val="18"/>
        </w:rPr>
        <w:t xml:space="preserve"> došlo k významným změná</w:t>
      </w:r>
      <w:r>
        <w:rPr>
          <w:rFonts w:ascii="Arial" w:hAnsi="Arial" w:cs="Arial"/>
          <w:b/>
          <w:sz w:val="18"/>
          <w:szCs w:val="18"/>
        </w:rPr>
        <w:t>m</w:t>
      </w:r>
      <w:r w:rsidRPr="00B34BC6">
        <w:rPr>
          <w:rFonts w:ascii="Arial" w:hAnsi="Arial" w:cs="Arial"/>
          <w:b/>
          <w:sz w:val="18"/>
          <w:szCs w:val="18"/>
        </w:rPr>
        <w:t xml:space="preserve"> v oblasti značení NCHLS</w:t>
      </w:r>
      <w:r w:rsidR="005110F7">
        <w:rPr>
          <w:rFonts w:ascii="Arial" w:hAnsi="Arial" w:cs="Arial"/>
          <w:b/>
          <w:sz w:val="18"/>
          <w:szCs w:val="18"/>
        </w:rPr>
        <w:t>,</w:t>
      </w:r>
      <w:r w:rsidRPr="00B34BC6">
        <w:rPr>
          <w:rFonts w:ascii="Arial" w:hAnsi="Arial" w:cs="Arial"/>
          <w:b/>
          <w:sz w:val="18"/>
          <w:szCs w:val="18"/>
        </w:rPr>
        <w:t xml:space="preserve"> v bezpečnostních listech</w:t>
      </w:r>
      <w:r w:rsidR="005110F7">
        <w:rPr>
          <w:rFonts w:ascii="Arial" w:hAnsi="Arial" w:cs="Arial"/>
          <w:b/>
          <w:sz w:val="18"/>
          <w:szCs w:val="18"/>
        </w:rPr>
        <w:t xml:space="preserve"> a </w:t>
      </w:r>
      <w:r w:rsidR="002C7608">
        <w:rPr>
          <w:rFonts w:ascii="Arial" w:hAnsi="Arial" w:cs="Arial"/>
          <w:b/>
          <w:sz w:val="18"/>
          <w:szCs w:val="18"/>
        </w:rPr>
        <w:t>k </w:t>
      </w:r>
      <w:r w:rsidR="005110F7">
        <w:rPr>
          <w:rFonts w:ascii="Arial" w:hAnsi="Arial" w:cs="Arial"/>
          <w:b/>
          <w:sz w:val="18"/>
          <w:szCs w:val="18"/>
        </w:rPr>
        <w:t>další</w:t>
      </w:r>
      <w:r w:rsidR="002C7608">
        <w:rPr>
          <w:rFonts w:ascii="Arial" w:hAnsi="Arial" w:cs="Arial"/>
          <w:b/>
          <w:sz w:val="18"/>
          <w:szCs w:val="18"/>
        </w:rPr>
        <w:t xml:space="preserve">m </w:t>
      </w:r>
      <w:r w:rsidR="00E67EC2">
        <w:rPr>
          <w:rFonts w:ascii="Arial" w:hAnsi="Arial" w:cs="Arial"/>
          <w:b/>
          <w:sz w:val="18"/>
          <w:szCs w:val="18"/>
        </w:rPr>
        <w:t xml:space="preserve">významným </w:t>
      </w:r>
      <w:r w:rsidR="002C7608">
        <w:rPr>
          <w:rFonts w:ascii="Arial" w:hAnsi="Arial" w:cs="Arial"/>
          <w:b/>
          <w:sz w:val="18"/>
          <w:szCs w:val="18"/>
        </w:rPr>
        <w:t>změnám</w:t>
      </w:r>
      <w:r w:rsidRPr="00B34BC6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34BC6">
        <w:rPr>
          <w:rFonts w:ascii="Arial" w:hAnsi="Arial" w:cs="Arial"/>
          <w:b/>
          <w:sz w:val="18"/>
          <w:szCs w:val="18"/>
        </w:rPr>
        <w:t>Již i s</w:t>
      </w:r>
      <w:r w:rsidR="00E67EC2">
        <w:rPr>
          <w:rFonts w:ascii="Arial" w:hAnsi="Arial" w:cs="Arial"/>
          <w:b/>
          <w:sz w:val="18"/>
          <w:szCs w:val="18"/>
        </w:rPr>
        <w:t>měsi musejí být značeny nově</w:t>
      </w:r>
      <w:r w:rsidRPr="00B34BC6">
        <w:rPr>
          <w:rFonts w:ascii="Arial" w:hAnsi="Arial" w:cs="Arial"/>
          <w:b/>
          <w:sz w:val="18"/>
          <w:szCs w:val="18"/>
        </w:rPr>
        <w:t>. Na tyto změny reagují novelami i navazující zákony.</w:t>
      </w:r>
      <w:r>
        <w:rPr>
          <w:rFonts w:ascii="Arial" w:hAnsi="Arial" w:cs="Arial"/>
          <w:sz w:val="18"/>
          <w:szCs w:val="18"/>
        </w:rPr>
        <w:t xml:space="preserve"> </w:t>
      </w:r>
    </w:p>
    <w:p w:rsidR="00693A24" w:rsidRDefault="00B954B0" w:rsidP="002F287E">
      <w:pPr>
        <w:spacing w:before="120" w:after="120"/>
        <w:ind w:left="-240" w:right="-297"/>
        <w:jc w:val="both"/>
        <w:rPr>
          <w:rFonts w:ascii="Arial" w:hAnsi="Arial" w:cs="Arial"/>
          <w:sz w:val="18"/>
          <w:szCs w:val="18"/>
        </w:rPr>
      </w:pPr>
      <w:r w:rsidRPr="00A0082B">
        <w:rPr>
          <w:rFonts w:ascii="Arial" w:hAnsi="Arial" w:cs="Arial"/>
          <w:sz w:val="18"/>
          <w:szCs w:val="18"/>
        </w:rPr>
        <w:t xml:space="preserve">Kurz je určen pro podnikové ekology, </w:t>
      </w:r>
      <w:r w:rsidRPr="00B33F6D">
        <w:rPr>
          <w:rFonts w:ascii="Arial" w:hAnsi="Arial" w:cs="Arial"/>
          <w:sz w:val="18"/>
          <w:szCs w:val="18"/>
        </w:rPr>
        <w:t xml:space="preserve">manažery EMS, auditory EMS a </w:t>
      </w:r>
      <w:r w:rsidR="00B33F6D" w:rsidRPr="00B33F6D">
        <w:rPr>
          <w:rFonts w:ascii="Arial" w:hAnsi="Arial" w:cs="Arial"/>
          <w:sz w:val="18"/>
          <w:szCs w:val="18"/>
        </w:rPr>
        <w:t>všechny dovozce, distributory</w:t>
      </w:r>
      <w:r w:rsidR="00B33F6D">
        <w:rPr>
          <w:rFonts w:ascii="Arial" w:hAnsi="Arial" w:cs="Arial"/>
          <w:sz w:val="18"/>
          <w:szCs w:val="18"/>
        </w:rPr>
        <w:t xml:space="preserve">, </w:t>
      </w:r>
      <w:r w:rsidR="00B33F6D" w:rsidRPr="00B33F6D">
        <w:rPr>
          <w:rFonts w:ascii="Arial" w:hAnsi="Arial" w:cs="Arial"/>
          <w:sz w:val="18"/>
          <w:szCs w:val="18"/>
        </w:rPr>
        <w:t>prodejce</w:t>
      </w:r>
      <w:r w:rsidR="00B33F6D">
        <w:rPr>
          <w:rFonts w:ascii="Arial" w:hAnsi="Arial" w:cs="Arial"/>
          <w:sz w:val="18"/>
          <w:szCs w:val="18"/>
        </w:rPr>
        <w:t xml:space="preserve"> a uživatele</w:t>
      </w:r>
      <w:r w:rsidR="00B33F6D" w:rsidRPr="00B33F6D">
        <w:rPr>
          <w:rFonts w:ascii="Arial" w:hAnsi="Arial" w:cs="Arial"/>
          <w:sz w:val="18"/>
          <w:szCs w:val="18"/>
        </w:rPr>
        <w:t>,</w:t>
      </w:r>
      <w:r w:rsidRPr="00B33F6D">
        <w:rPr>
          <w:rFonts w:ascii="Arial" w:hAnsi="Arial" w:cs="Arial"/>
          <w:sz w:val="18"/>
          <w:szCs w:val="18"/>
        </w:rPr>
        <w:t xml:space="preserve"> kteří potřebují</w:t>
      </w:r>
      <w:r w:rsidRPr="00A0082B">
        <w:rPr>
          <w:rFonts w:ascii="Arial" w:hAnsi="Arial" w:cs="Arial"/>
          <w:sz w:val="18"/>
          <w:szCs w:val="18"/>
        </w:rPr>
        <w:t xml:space="preserve"> znát </w:t>
      </w:r>
      <w:r w:rsidR="00693A24">
        <w:rPr>
          <w:rFonts w:ascii="Arial" w:hAnsi="Arial" w:cs="Arial"/>
          <w:sz w:val="18"/>
          <w:szCs w:val="18"/>
        </w:rPr>
        <w:t xml:space="preserve">podrobněji </w:t>
      </w:r>
      <w:r w:rsidRPr="00A0082B">
        <w:rPr>
          <w:rFonts w:ascii="Arial" w:hAnsi="Arial" w:cs="Arial"/>
          <w:sz w:val="18"/>
          <w:szCs w:val="18"/>
        </w:rPr>
        <w:t>povinnosti vyplývaj</w:t>
      </w:r>
      <w:r w:rsidR="00A656B7" w:rsidRPr="00A0082B">
        <w:rPr>
          <w:rFonts w:ascii="Arial" w:hAnsi="Arial" w:cs="Arial"/>
          <w:sz w:val="18"/>
          <w:szCs w:val="18"/>
        </w:rPr>
        <w:t>ící z </w:t>
      </w:r>
      <w:r w:rsidRPr="00A0082B">
        <w:rPr>
          <w:rFonts w:ascii="Arial" w:hAnsi="Arial" w:cs="Arial"/>
          <w:sz w:val="18"/>
          <w:szCs w:val="18"/>
        </w:rPr>
        <w:t>legislativy v</w:t>
      </w:r>
      <w:r w:rsidR="00693A24">
        <w:rPr>
          <w:rFonts w:ascii="Arial" w:hAnsi="Arial" w:cs="Arial"/>
          <w:sz w:val="18"/>
          <w:szCs w:val="18"/>
        </w:rPr>
        <w:t> oblasti nakládání s nebezpečnými chemickými látkami a směsmi.</w:t>
      </w:r>
    </w:p>
    <w:p w:rsidR="00B954B0" w:rsidRPr="00A0082B" w:rsidRDefault="00B954B0" w:rsidP="002F287E">
      <w:pPr>
        <w:spacing w:before="120" w:after="120"/>
        <w:ind w:left="-240" w:right="-297"/>
        <w:jc w:val="both"/>
        <w:rPr>
          <w:rFonts w:ascii="Arial" w:hAnsi="Arial" w:cs="Arial"/>
          <w:sz w:val="18"/>
          <w:szCs w:val="18"/>
        </w:rPr>
      </w:pPr>
      <w:r w:rsidRPr="00A0082B">
        <w:rPr>
          <w:rFonts w:ascii="Arial" w:hAnsi="Arial" w:cs="Arial"/>
          <w:sz w:val="18"/>
          <w:szCs w:val="18"/>
        </w:rPr>
        <w:t>Náš intenzivní kurz je vhodný pro zaměstnance podniků ze všech oborů, kteří potřebují k výkonu své práce</w:t>
      </w:r>
      <w:r w:rsidR="00693A24">
        <w:rPr>
          <w:rFonts w:ascii="Arial" w:hAnsi="Arial" w:cs="Arial"/>
          <w:sz w:val="18"/>
          <w:szCs w:val="18"/>
        </w:rPr>
        <w:t xml:space="preserve"> podrobnější </w:t>
      </w:r>
      <w:r w:rsidRPr="00A0082B">
        <w:rPr>
          <w:rFonts w:ascii="Arial" w:hAnsi="Arial" w:cs="Arial"/>
          <w:sz w:val="18"/>
          <w:szCs w:val="18"/>
        </w:rPr>
        <w:t xml:space="preserve">znalost </w:t>
      </w:r>
      <w:r w:rsidR="00693A24">
        <w:rPr>
          <w:rFonts w:ascii="Arial" w:hAnsi="Arial" w:cs="Arial"/>
          <w:sz w:val="18"/>
          <w:szCs w:val="18"/>
        </w:rPr>
        <w:t xml:space="preserve">problematiky bezpečného nakládání s nebezpečnými chemickými látkami </w:t>
      </w:r>
      <w:r w:rsidR="00D4155A" w:rsidRPr="00A0082B">
        <w:rPr>
          <w:rFonts w:ascii="Arial" w:hAnsi="Arial" w:cs="Arial"/>
          <w:sz w:val="18"/>
          <w:szCs w:val="18"/>
        </w:rPr>
        <w:t>a praktické naplňování</w:t>
      </w:r>
      <w:r w:rsidR="00693A24">
        <w:rPr>
          <w:rFonts w:ascii="Arial" w:hAnsi="Arial" w:cs="Arial"/>
          <w:sz w:val="18"/>
          <w:szCs w:val="18"/>
        </w:rPr>
        <w:t xml:space="preserve"> požadavků této oblasti.</w:t>
      </w:r>
    </w:p>
    <w:p w:rsidR="00BF5136" w:rsidRDefault="00F256A6" w:rsidP="002F287E">
      <w:pPr>
        <w:numPr>
          <w:ilvl w:val="12"/>
          <w:numId w:val="0"/>
        </w:numPr>
        <w:spacing w:before="120" w:after="120"/>
        <w:ind w:left="-240" w:right="-297"/>
        <w:jc w:val="both"/>
        <w:rPr>
          <w:rFonts w:ascii="Arial" w:hAnsi="Arial" w:cs="Arial"/>
          <w:sz w:val="18"/>
          <w:szCs w:val="18"/>
        </w:rPr>
      </w:pPr>
      <w:r w:rsidRPr="00A0082B">
        <w:rPr>
          <w:rFonts w:ascii="Arial" w:hAnsi="Arial" w:cs="Arial"/>
          <w:sz w:val="18"/>
          <w:szCs w:val="18"/>
        </w:rPr>
        <w:t>Kurz</w:t>
      </w:r>
      <w:r w:rsidR="00B954B0" w:rsidRPr="00A0082B">
        <w:rPr>
          <w:rFonts w:ascii="Arial" w:hAnsi="Arial" w:cs="Arial"/>
          <w:sz w:val="18"/>
          <w:szCs w:val="18"/>
        </w:rPr>
        <w:t xml:space="preserve"> je </w:t>
      </w:r>
      <w:r w:rsidR="00693A24">
        <w:rPr>
          <w:rFonts w:ascii="Arial" w:hAnsi="Arial" w:cs="Arial"/>
          <w:sz w:val="18"/>
          <w:szCs w:val="18"/>
        </w:rPr>
        <w:t>logicky rozčleněn na seznámení s platnou legislativ</w:t>
      </w:r>
      <w:r w:rsidR="007278C1">
        <w:rPr>
          <w:rFonts w:ascii="Arial" w:hAnsi="Arial" w:cs="Arial"/>
          <w:sz w:val="18"/>
          <w:szCs w:val="18"/>
        </w:rPr>
        <w:t>ou v oblasti nakládání s nebezpečnými chemickými látkami a směsmi. Kurz</w:t>
      </w:r>
      <w:r w:rsidR="00B954B0" w:rsidRPr="00A0082B">
        <w:rPr>
          <w:rFonts w:ascii="Arial" w:hAnsi="Arial" w:cs="Arial"/>
          <w:sz w:val="18"/>
          <w:szCs w:val="18"/>
        </w:rPr>
        <w:t xml:space="preserve"> bude obsahovat výklad </w:t>
      </w:r>
      <w:r w:rsidR="00704318" w:rsidRPr="00A0082B">
        <w:rPr>
          <w:rFonts w:ascii="Arial" w:hAnsi="Arial" w:cs="Arial"/>
          <w:sz w:val="18"/>
          <w:szCs w:val="18"/>
        </w:rPr>
        <w:t xml:space="preserve">základních nejdůležitějších </w:t>
      </w:r>
      <w:r w:rsidR="00B954B0" w:rsidRPr="00A0082B">
        <w:rPr>
          <w:rFonts w:ascii="Arial" w:hAnsi="Arial" w:cs="Arial"/>
          <w:sz w:val="18"/>
          <w:szCs w:val="18"/>
        </w:rPr>
        <w:t>povinností vyplývající</w:t>
      </w:r>
      <w:r w:rsidR="00CC4713" w:rsidRPr="00A0082B">
        <w:rPr>
          <w:rFonts w:ascii="Arial" w:hAnsi="Arial" w:cs="Arial"/>
          <w:sz w:val="18"/>
          <w:szCs w:val="18"/>
        </w:rPr>
        <w:t>ch</w:t>
      </w:r>
      <w:r w:rsidR="00B954B0" w:rsidRPr="00A0082B">
        <w:rPr>
          <w:rFonts w:ascii="Arial" w:hAnsi="Arial" w:cs="Arial"/>
          <w:sz w:val="18"/>
          <w:szCs w:val="18"/>
        </w:rPr>
        <w:t xml:space="preserve"> z dané legislativy</w:t>
      </w:r>
      <w:r w:rsidRPr="00A0082B">
        <w:rPr>
          <w:rFonts w:ascii="Arial" w:hAnsi="Arial" w:cs="Arial"/>
          <w:sz w:val="18"/>
          <w:szCs w:val="18"/>
        </w:rPr>
        <w:t xml:space="preserve">, </w:t>
      </w:r>
      <w:r w:rsidR="00512B1C">
        <w:rPr>
          <w:rFonts w:ascii="Arial" w:hAnsi="Arial" w:cs="Arial"/>
          <w:sz w:val="18"/>
          <w:szCs w:val="18"/>
        </w:rPr>
        <w:t xml:space="preserve">problematiku bezpečnostních listů, značení </w:t>
      </w:r>
      <w:r w:rsidR="00512B1C" w:rsidRPr="00B33F6D">
        <w:rPr>
          <w:rFonts w:ascii="Arial" w:hAnsi="Arial" w:cs="Arial"/>
          <w:sz w:val="18"/>
          <w:szCs w:val="18"/>
        </w:rPr>
        <w:t>obalů,</w:t>
      </w:r>
      <w:r w:rsidR="00B33F6D" w:rsidRPr="00B33F6D">
        <w:rPr>
          <w:rFonts w:ascii="Arial" w:hAnsi="Arial" w:cs="Arial"/>
          <w:sz w:val="18"/>
          <w:szCs w:val="18"/>
        </w:rPr>
        <w:t xml:space="preserve"> informace o registraci a přeregistraci</w:t>
      </w:r>
      <w:r w:rsidR="00512B1C" w:rsidRPr="00B33F6D">
        <w:rPr>
          <w:rFonts w:ascii="Arial" w:hAnsi="Arial" w:cs="Arial"/>
          <w:sz w:val="18"/>
          <w:szCs w:val="18"/>
        </w:rPr>
        <w:t xml:space="preserve"> </w:t>
      </w:r>
      <w:r w:rsidR="007278C1" w:rsidRPr="00B33F6D">
        <w:rPr>
          <w:rFonts w:ascii="Arial" w:hAnsi="Arial" w:cs="Arial"/>
          <w:sz w:val="18"/>
          <w:szCs w:val="18"/>
        </w:rPr>
        <w:t>nebezpečné</w:t>
      </w:r>
      <w:r w:rsidR="007278C1">
        <w:rPr>
          <w:rFonts w:ascii="Arial" w:hAnsi="Arial" w:cs="Arial"/>
          <w:sz w:val="18"/>
          <w:szCs w:val="18"/>
        </w:rPr>
        <w:t xml:space="preserve"> chemické látky povinnosti vyplývající pro dovozce a </w:t>
      </w:r>
      <w:r w:rsidRPr="00A0082B">
        <w:rPr>
          <w:rFonts w:ascii="Arial" w:hAnsi="Arial" w:cs="Arial"/>
          <w:sz w:val="18"/>
          <w:szCs w:val="18"/>
        </w:rPr>
        <w:t>vedení povinných provozních záznamů, hlášení a evidencí</w:t>
      </w:r>
      <w:r w:rsidR="007278C1">
        <w:rPr>
          <w:rFonts w:ascii="Arial" w:hAnsi="Arial" w:cs="Arial"/>
          <w:sz w:val="18"/>
          <w:szCs w:val="18"/>
        </w:rPr>
        <w:t xml:space="preserve">. </w:t>
      </w:r>
    </w:p>
    <w:p w:rsidR="00B954B0" w:rsidRPr="00512B1C" w:rsidRDefault="007278C1" w:rsidP="002F287E">
      <w:pPr>
        <w:numPr>
          <w:ilvl w:val="12"/>
          <w:numId w:val="0"/>
        </w:numPr>
        <w:spacing w:before="120" w:after="120"/>
        <w:ind w:left="-240" w:right="-29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rámci kurzu bude </w:t>
      </w:r>
      <w:r w:rsidR="00B954B0" w:rsidRPr="00A0082B">
        <w:rPr>
          <w:rFonts w:ascii="Arial" w:hAnsi="Arial" w:cs="Arial"/>
          <w:sz w:val="18"/>
          <w:szCs w:val="18"/>
        </w:rPr>
        <w:t>prostor pro diskusi účastníků kurzu, kde budou zodpovězeny dotazy účastník</w:t>
      </w:r>
      <w:r w:rsidR="00CC4713" w:rsidRPr="00A0082B">
        <w:rPr>
          <w:rFonts w:ascii="Arial" w:hAnsi="Arial" w:cs="Arial"/>
          <w:sz w:val="18"/>
          <w:szCs w:val="18"/>
        </w:rPr>
        <w:t>ů</w:t>
      </w:r>
      <w:r w:rsidR="00B954B0" w:rsidRPr="00A0082B">
        <w:rPr>
          <w:rFonts w:ascii="Arial" w:hAnsi="Arial" w:cs="Arial"/>
          <w:sz w:val="18"/>
          <w:szCs w:val="18"/>
        </w:rPr>
        <w:t xml:space="preserve"> zaslané předem</w:t>
      </w:r>
      <w:r w:rsidR="00CC4713" w:rsidRPr="00A0082B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="00CC4713" w:rsidRPr="00A0082B">
        <w:rPr>
          <w:rFonts w:ascii="Arial" w:hAnsi="Arial" w:cs="Arial"/>
          <w:sz w:val="18"/>
          <w:szCs w:val="18"/>
        </w:rPr>
        <w:t>nebo položené během přednášek</w:t>
      </w:r>
      <w:r w:rsidR="00B954B0" w:rsidRPr="00A0082B">
        <w:rPr>
          <w:rFonts w:ascii="Arial" w:hAnsi="Arial" w:cs="Arial"/>
          <w:sz w:val="18"/>
          <w:szCs w:val="18"/>
        </w:rPr>
        <w:t>.</w:t>
      </w:r>
      <w:r w:rsidR="00FA25BC" w:rsidRPr="00A0082B">
        <w:rPr>
          <w:rFonts w:ascii="Arial" w:hAnsi="Arial" w:cs="Arial"/>
          <w:sz w:val="18"/>
          <w:szCs w:val="18"/>
        </w:rPr>
        <w:t xml:space="preserve"> Kurz je veden interaktivní formou.</w:t>
      </w:r>
      <w:r w:rsidR="002F287E" w:rsidRPr="00A0082B">
        <w:rPr>
          <w:rFonts w:ascii="Arial" w:hAnsi="Arial" w:cs="Arial"/>
          <w:sz w:val="18"/>
          <w:szCs w:val="18"/>
        </w:rPr>
        <w:t xml:space="preserve"> </w:t>
      </w:r>
      <w:r w:rsidR="00B954B0" w:rsidRPr="00512B1C">
        <w:rPr>
          <w:rFonts w:ascii="Arial" w:hAnsi="Arial" w:cs="Arial"/>
          <w:b/>
          <w:sz w:val="18"/>
          <w:szCs w:val="18"/>
        </w:rPr>
        <w:t>Přednášet bud</w:t>
      </w:r>
      <w:r w:rsidR="00734ACD" w:rsidRPr="00512B1C">
        <w:rPr>
          <w:rFonts w:ascii="Arial" w:hAnsi="Arial" w:cs="Arial"/>
          <w:b/>
          <w:sz w:val="18"/>
          <w:szCs w:val="18"/>
        </w:rPr>
        <w:t>e</w:t>
      </w:r>
      <w:r w:rsidR="00B954B0" w:rsidRPr="00512B1C">
        <w:rPr>
          <w:rFonts w:ascii="Arial" w:hAnsi="Arial" w:cs="Arial"/>
          <w:b/>
          <w:sz w:val="18"/>
          <w:szCs w:val="18"/>
        </w:rPr>
        <w:t xml:space="preserve"> specialist</w:t>
      </w:r>
      <w:r w:rsidR="00BF5136" w:rsidRPr="00512B1C">
        <w:rPr>
          <w:rFonts w:ascii="Arial" w:hAnsi="Arial" w:cs="Arial"/>
          <w:b/>
          <w:sz w:val="18"/>
          <w:szCs w:val="18"/>
        </w:rPr>
        <w:t>k</w:t>
      </w:r>
      <w:r w:rsidR="0035279B" w:rsidRPr="00512B1C">
        <w:rPr>
          <w:rFonts w:ascii="Arial" w:hAnsi="Arial" w:cs="Arial"/>
          <w:b/>
          <w:sz w:val="18"/>
          <w:szCs w:val="18"/>
        </w:rPr>
        <w:t xml:space="preserve">a na nebezpečné chemické látky a </w:t>
      </w:r>
      <w:proofErr w:type="gramStart"/>
      <w:r w:rsidR="0035279B" w:rsidRPr="00512B1C">
        <w:rPr>
          <w:rFonts w:ascii="Arial" w:hAnsi="Arial" w:cs="Arial"/>
          <w:b/>
          <w:sz w:val="18"/>
          <w:szCs w:val="18"/>
        </w:rPr>
        <w:t>směsi</w:t>
      </w:r>
      <w:r w:rsidR="00BF5136" w:rsidRPr="00512B1C">
        <w:rPr>
          <w:rFonts w:ascii="Arial" w:hAnsi="Arial" w:cs="Arial"/>
          <w:b/>
          <w:sz w:val="18"/>
          <w:szCs w:val="18"/>
        </w:rPr>
        <w:t xml:space="preserve"> – </w:t>
      </w:r>
      <w:r w:rsidR="00986C97">
        <w:rPr>
          <w:rFonts w:ascii="Arial" w:hAnsi="Arial" w:cs="Arial"/>
          <w:b/>
          <w:sz w:val="18"/>
          <w:szCs w:val="18"/>
        </w:rPr>
        <w:t xml:space="preserve">      </w:t>
      </w:r>
      <w:r w:rsidR="00BF5136" w:rsidRPr="00512B1C">
        <w:rPr>
          <w:rFonts w:ascii="Arial" w:hAnsi="Arial" w:cs="Arial"/>
          <w:b/>
          <w:sz w:val="18"/>
          <w:szCs w:val="18"/>
        </w:rPr>
        <w:t>Ing.</w:t>
      </w:r>
      <w:proofErr w:type="gramEnd"/>
      <w:r w:rsidR="00BF5136" w:rsidRPr="00512B1C">
        <w:rPr>
          <w:rFonts w:ascii="Arial" w:hAnsi="Arial" w:cs="Arial"/>
          <w:b/>
          <w:sz w:val="18"/>
          <w:szCs w:val="18"/>
        </w:rPr>
        <w:t xml:space="preserve"> Hana Krejsová.</w:t>
      </w:r>
    </w:p>
    <w:p w:rsidR="00BF5136" w:rsidRPr="00A316E3" w:rsidRDefault="00A316E3" w:rsidP="002F287E">
      <w:pPr>
        <w:numPr>
          <w:ilvl w:val="12"/>
          <w:numId w:val="0"/>
        </w:numPr>
        <w:spacing w:before="120" w:after="120"/>
        <w:ind w:left="-240" w:right="-29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Vzhledem k členění kurzu je možné </w:t>
      </w:r>
      <w:r w:rsidRPr="00A316E3">
        <w:rPr>
          <w:rFonts w:ascii="Arial" w:hAnsi="Arial" w:cs="Arial"/>
          <w:b/>
          <w:sz w:val="18"/>
          <w:szCs w:val="18"/>
        </w:rPr>
        <w:t xml:space="preserve">zúčastnit se jen </w:t>
      </w:r>
      <w:r w:rsidR="002C7608">
        <w:rPr>
          <w:rFonts w:ascii="Arial" w:hAnsi="Arial" w:cs="Arial"/>
          <w:b/>
          <w:sz w:val="18"/>
          <w:szCs w:val="18"/>
        </w:rPr>
        <w:t xml:space="preserve">části kurzu (pouze </w:t>
      </w:r>
      <w:r w:rsidRPr="00A316E3">
        <w:rPr>
          <w:rFonts w:ascii="Arial" w:hAnsi="Arial" w:cs="Arial"/>
          <w:b/>
          <w:sz w:val="18"/>
          <w:szCs w:val="18"/>
        </w:rPr>
        <w:t>druhého dne</w:t>
      </w:r>
      <w:r w:rsidR="002C7608">
        <w:rPr>
          <w:rFonts w:ascii="Arial" w:hAnsi="Arial" w:cs="Arial"/>
          <w:b/>
          <w:sz w:val="18"/>
          <w:szCs w:val="18"/>
        </w:rPr>
        <w:t>)</w:t>
      </w:r>
      <w:r w:rsidR="002C7608">
        <w:rPr>
          <w:rFonts w:ascii="Arial" w:hAnsi="Arial" w:cs="Arial"/>
          <w:sz w:val="18"/>
          <w:szCs w:val="18"/>
        </w:rPr>
        <w:t xml:space="preserve">. Tento den je určen zejména pro </w:t>
      </w:r>
      <w:r>
        <w:rPr>
          <w:rFonts w:ascii="Arial" w:hAnsi="Arial" w:cs="Arial"/>
          <w:sz w:val="18"/>
          <w:szCs w:val="18"/>
        </w:rPr>
        <w:t>uživatel</w:t>
      </w:r>
      <w:r w:rsidR="002C760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nebezpečných chemických látek nebo směsí</w:t>
      </w:r>
      <w:r w:rsidR="002C7608">
        <w:rPr>
          <w:rFonts w:ascii="Arial" w:hAnsi="Arial" w:cs="Arial"/>
          <w:sz w:val="18"/>
          <w:szCs w:val="18"/>
        </w:rPr>
        <w:t>, které</w:t>
      </w:r>
      <w:r>
        <w:rPr>
          <w:rFonts w:ascii="Arial" w:hAnsi="Arial" w:cs="Arial"/>
          <w:sz w:val="18"/>
          <w:szCs w:val="18"/>
        </w:rPr>
        <w:t xml:space="preserve"> zajímá </w:t>
      </w:r>
      <w:r w:rsidR="002C7608">
        <w:rPr>
          <w:rFonts w:ascii="Arial" w:hAnsi="Arial" w:cs="Arial"/>
          <w:sz w:val="18"/>
          <w:szCs w:val="18"/>
        </w:rPr>
        <w:t>praktické nakládání s NCHLS</w:t>
      </w:r>
      <w:r w:rsidR="00FF6ED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A316E3">
        <w:rPr>
          <w:rFonts w:ascii="Arial" w:hAnsi="Arial" w:cs="Arial"/>
          <w:b/>
          <w:sz w:val="18"/>
          <w:szCs w:val="18"/>
        </w:rPr>
        <w:t xml:space="preserve">První den je věnován </w:t>
      </w:r>
      <w:r w:rsidR="002C7608">
        <w:rPr>
          <w:rFonts w:ascii="Arial" w:hAnsi="Arial" w:cs="Arial"/>
          <w:b/>
          <w:sz w:val="18"/>
          <w:szCs w:val="18"/>
        </w:rPr>
        <w:t>zejména</w:t>
      </w:r>
      <w:r w:rsidRPr="00A316E3">
        <w:rPr>
          <w:rFonts w:ascii="Arial" w:hAnsi="Arial" w:cs="Arial"/>
          <w:b/>
          <w:sz w:val="18"/>
          <w:szCs w:val="18"/>
        </w:rPr>
        <w:t xml:space="preserve"> legislativní problematice a s tím souvisejících povinností</w:t>
      </w:r>
      <w:r>
        <w:rPr>
          <w:rFonts w:ascii="Arial" w:hAnsi="Arial" w:cs="Arial"/>
          <w:b/>
          <w:sz w:val="18"/>
          <w:szCs w:val="18"/>
        </w:rPr>
        <w:t xml:space="preserve"> v dodavatelské</w:t>
      </w:r>
      <w:r w:rsidR="00B34BC6"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z w:val="18"/>
          <w:szCs w:val="18"/>
        </w:rPr>
        <w:t xml:space="preserve"> řetězci</w:t>
      </w:r>
      <w:r w:rsidRPr="00A316E3">
        <w:rPr>
          <w:rFonts w:ascii="Arial" w:hAnsi="Arial" w:cs="Arial"/>
          <w:b/>
          <w:sz w:val="18"/>
          <w:szCs w:val="18"/>
        </w:rPr>
        <w:t xml:space="preserve">. </w:t>
      </w:r>
    </w:p>
    <w:p w:rsidR="00A0082B" w:rsidRPr="00BF5136" w:rsidRDefault="00A0082B" w:rsidP="00B34BC6">
      <w:pPr>
        <w:numPr>
          <w:ilvl w:val="12"/>
          <w:numId w:val="0"/>
        </w:numPr>
        <w:rPr>
          <w:rFonts w:ascii="Arial" w:hAnsi="Arial" w:cs="Arial"/>
          <w:sz w:val="20"/>
          <w:szCs w:val="20"/>
        </w:rPr>
      </w:pPr>
      <w:r w:rsidRPr="00BF5136">
        <w:rPr>
          <w:rFonts w:ascii="Arial" w:hAnsi="Arial" w:cs="Arial"/>
          <w:sz w:val="20"/>
          <w:szCs w:val="20"/>
        </w:rPr>
        <w:t xml:space="preserve">Mediálním partnerem kurzu je </w:t>
      </w:r>
      <w:hyperlink r:id="rId7" w:history="1">
        <w:r w:rsidR="0023162F" w:rsidRPr="00BF5136">
          <w:rPr>
            <w:rFonts w:ascii="Arial" w:hAnsi="Arial" w:cs="Arial"/>
            <w:sz w:val="20"/>
            <w:szCs w:val="20"/>
          </w:rPr>
          <w:t>www.tretiruka.cz</w:t>
        </w:r>
      </w:hyperlink>
      <w:r w:rsidR="0023162F" w:rsidRPr="00BF5136">
        <w:rPr>
          <w:rFonts w:ascii="Arial" w:hAnsi="Arial" w:cs="Arial"/>
          <w:sz w:val="20"/>
          <w:szCs w:val="20"/>
        </w:rPr>
        <w:t xml:space="preserve">; informační portál pro </w:t>
      </w:r>
      <w:r w:rsidR="00B34BC6">
        <w:rPr>
          <w:rFonts w:ascii="Arial" w:hAnsi="Arial" w:cs="Arial"/>
          <w:sz w:val="20"/>
          <w:szCs w:val="20"/>
        </w:rPr>
        <w:t>ŽP</w:t>
      </w:r>
    </w:p>
    <w:p w:rsidR="00A0082B" w:rsidRPr="00DD1AE5" w:rsidRDefault="0023162F" w:rsidP="00BF5136">
      <w:pPr>
        <w:numPr>
          <w:ilvl w:val="12"/>
          <w:numId w:val="0"/>
        </w:numPr>
        <w:spacing w:before="120" w:after="120"/>
        <w:jc w:val="center"/>
        <w:rPr>
          <w:rFonts w:ascii="Arial" w:hAnsi="Arial" w:cs="Arial"/>
          <w:sz w:val="18"/>
          <w:szCs w:val="18"/>
        </w:rPr>
        <w:sectPr w:rsidR="00A0082B" w:rsidRPr="00DD1AE5" w:rsidSect="0020008B">
          <w:headerReference w:type="default" r:id="rId8"/>
          <w:footerReference w:type="default" r:id="rId9"/>
          <w:pgSz w:w="8419" w:h="11906" w:orient="landscape" w:code="9"/>
          <w:pgMar w:top="1134" w:right="851" w:bottom="1134" w:left="851" w:header="709" w:footer="709" w:gutter="0"/>
          <w:cols w:space="708"/>
          <w:rtlGutter/>
          <w:docGrid w:linePitch="360"/>
        </w:sectPr>
      </w:pPr>
      <w:r w:rsidRPr="00BF5136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844255" cy="301841"/>
            <wp:effectExtent l="19050" t="0" r="3595" b="0"/>
            <wp:docPr id="5" name="Picture 2" descr="http://t2.gstatic.com/images?q=tbn:xOteEys8UY_hSM:http://files.tretiruka.cz/200001844-e35d7e64a3/treti_ruka_cmyk.jpg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xOteEys8UY_hSM:http://files.tretiruka.cz/200001844-e35d7e64a3/treti_ruka_cmyk.jpg&amp;t=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89" cy="30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082B">
        <w:rPr>
          <w:rFonts w:ascii="Arial" w:hAnsi="Arial" w:cs="Arial"/>
          <w:sz w:val="18"/>
          <w:szCs w:val="18"/>
        </w:rPr>
        <w:t xml:space="preserve">    </w:t>
      </w:r>
    </w:p>
    <w:p w:rsidR="00B954B0" w:rsidRPr="002A0C03" w:rsidRDefault="00817793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  <w:r w:rsidRPr="002A0C03">
        <w:rPr>
          <w:rFonts w:ascii="Arial" w:hAnsi="Arial" w:cs="Arial"/>
          <w:sz w:val="18"/>
          <w:szCs w:val="18"/>
        </w:rPr>
        <w:lastRenderedPageBreak/>
        <w:t>Orientační p</w:t>
      </w:r>
      <w:r w:rsidR="00B954B0" w:rsidRPr="002A0C03">
        <w:rPr>
          <w:rFonts w:ascii="Arial" w:hAnsi="Arial" w:cs="Arial"/>
          <w:sz w:val="18"/>
          <w:szCs w:val="18"/>
        </w:rPr>
        <w:t xml:space="preserve">odrobné členění přednášek intenzivního kurzu: </w:t>
      </w:r>
    </w:p>
    <w:p w:rsidR="00F256A6" w:rsidRPr="002A0C03" w:rsidRDefault="00F256A6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</w:p>
    <w:p w:rsidR="00F256A6" w:rsidRPr="00F51D9A" w:rsidRDefault="00E67EC2" w:rsidP="00F51D9A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jc w:val="center"/>
        <w:rPr>
          <w:rFonts w:ascii="Arial" w:hAnsi="Arial" w:cs="Arial"/>
          <w:b/>
          <w:color w:val="DBE5F1"/>
          <w:sz w:val="20"/>
          <w:szCs w:val="20"/>
        </w:rPr>
      </w:pPr>
      <w:r>
        <w:rPr>
          <w:rFonts w:ascii="Arial" w:hAnsi="Arial" w:cs="Arial"/>
          <w:b/>
          <w:color w:val="DBE5F1"/>
          <w:sz w:val="20"/>
          <w:szCs w:val="20"/>
        </w:rPr>
        <w:t>4</w:t>
      </w:r>
      <w:r w:rsidR="00693A24">
        <w:rPr>
          <w:rFonts w:ascii="Arial" w:hAnsi="Arial" w:cs="Arial"/>
          <w:b/>
          <w:color w:val="DBE5F1"/>
          <w:sz w:val="20"/>
          <w:szCs w:val="20"/>
        </w:rPr>
        <w:t>.</w:t>
      </w:r>
      <w:r w:rsidR="00544FED">
        <w:rPr>
          <w:rFonts w:ascii="Arial" w:hAnsi="Arial" w:cs="Arial"/>
          <w:b/>
          <w:color w:val="DBE5F1"/>
          <w:sz w:val="20"/>
          <w:szCs w:val="20"/>
        </w:rPr>
        <w:t xml:space="preserve"> </w:t>
      </w:r>
      <w:r w:rsidR="00693A24">
        <w:rPr>
          <w:rFonts w:ascii="Arial" w:hAnsi="Arial" w:cs="Arial"/>
          <w:b/>
          <w:color w:val="DBE5F1"/>
          <w:sz w:val="20"/>
          <w:szCs w:val="20"/>
        </w:rPr>
        <w:t>dubna 201</w:t>
      </w:r>
      <w:r>
        <w:rPr>
          <w:rFonts w:ascii="Arial" w:hAnsi="Arial" w:cs="Arial"/>
          <w:b/>
          <w:color w:val="DBE5F1"/>
          <w:sz w:val="20"/>
          <w:szCs w:val="20"/>
        </w:rPr>
        <w:t>7</w:t>
      </w:r>
      <w:r w:rsidR="00693A24">
        <w:rPr>
          <w:rFonts w:ascii="Arial" w:hAnsi="Arial" w:cs="Arial"/>
          <w:b/>
          <w:color w:val="DBE5F1"/>
          <w:sz w:val="20"/>
          <w:szCs w:val="20"/>
        </w:rPr>
        <w:t xml:space="preserve"> </w:t>
      </w:r>
      <w:r w:rsidR="00F256A6" w:rsidRPr="00F51D9A">
        <w:rPr>
          <w:rFonts w:ascii="Arial" w:hAnsi="Arial" w:cs="Arial"/>
          <w:b/>
          <w:color w:val="DBE5F1"/>
          <w:sz w:val="20"/>
          <w:szCs w:val="20"/>
        </w:rPr>
        <w:t>(</w:t>
      </w:r>
      <w:r w:rsidR="00646797">
        <w:rPr>
          <w:rFonts w:ascii="Arial" w:hAnsi="Arial" w:cs="Arial"/>
          <w:b/>
          <w:color w:val="DBE5F1"/>
          <w:sz w:val="20"/>
          <w:szCs w:val="20"/>
        </w:rPr>
        <w:t>úterý</w:t>
      </w:r>
      <w:r w:rsidR="00F256A6" w:rsidRPr="00F51D9A">
        <w:rPr>
          <w:rFonts w:ascii="Arial" w:hAnsi="Arial" w:cs="Arial"/>
          <w:b/>
          <w:color w:val="DBE5F1"/>
          <w:sz w:val="20"/>
          <w:szCs w:val="20"/>
        </w:rPr>
        <w:t>)</w:t>
      </w:r>
    </w:p>
    <w:p w:rsidR="00F51D9A" w:rsidRDefault="00F51D9A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</w:p>
    <w:p w:rsidR="00F256A6" w:rsidRPr="007278C1" w:rsidRDefault="00F256A6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  <w:r w:rsidRPr="007278C1">
        <w:rPr>
          <w:rFonts w:ascii="Arial" w:hAnsi="Arial" w:cs="Arial"/>
          <w:sz w:val="18"/>
          <w:szCs w:val="18"/>
        </w:rPr>
        <w:t>09,</w:t>
      </w:r>
      <w:r w:rsidR="007278C1">
        <w:rPr>
          <w:rFonts w:ascii="Arial" w:hAnsi="Arial" w:cs="Arial"/>
          <w:sz w:val="18"/>
          <w:szCs w:val="18"/>
        </w:rPr>
        <w:t>3</w:t>
      </w:r>
      <w:r w:rsidRPr="007278C1">
        <w:rPr>
          <w:rFonts w:ascii="Arial" w:hAnsi="Arial" w:cs="Arial"/>
          <w:sz w:val="18"/>
          <w:szCs w:val="18"/>
        </w:rPr>
        <w:t xml:space="preserve">0 </w:t>
      </w:r>
      <w:r w:rsidRPr="007278C1">
        <w:rPr>
          <w:rFonts w:ascii="Arial" w:hAnsi="Arial" w:cs="Arial"/>
          <w:sz w:val="18"/>
          <w:szCs w:val="18"/>
        </w:rPr>
        <w:tab/>
        <w:t>Příjezd, prezence</w:t>
      </w:r>
    </w:p>
    <w:p w:rsidR="007278C1" w:rsidRPr="00512B1C" w:rsidRDefault="007278C1" w:rsidP="007278C1">
      <w:pPr>
        <w:ind w:left="705" w:hanging="70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10,0</w:t>
      </w:r>
      <w:r w:rsidR="00F256A6" w:rsidRPr="007278C1">
        <w:rPr>
          <w:rFonts w:ascii="Arial" w:hAnsi="Arial" w:cs="Arial"/>
          <w:sz w:val="18"/>
          <w:szCs w:val="18"/>
        </w:rPr>
        <w:t xml:space="preserve">0 </w:t>
      </w:r>
      <w:r w:rsidR="00F256A6" w:rsidRPr="007278C1">
        <w:rPr>
          <w:rFonts w:ascii="Arial" w:hAnsi="Arial" w:cs="Arial"/>
          <w:sz w:val="18"/>
          <w:szCs w:val="18"/>
        </w:rPr>
        <w:tab/>
      </w:r>
      <w:r w:rsidRPr="00512B1C">
        <w:rPr>
          <w:rFonts w:ascii="Arial" w:hAnsi="Arial" w:cs="Arial"/>
          <w:sz w:val="18"/>
          <w:szCs w:val="18"/>
        </w:rPr>
        <w:t>Legislativa chemických látek</w:t>
      </w:r>
      <w:r w:rsidR="00986C97">
        <w:rPr>
          <w:rFonts w:ascii="Arial" w:hAnsi="Arial" w:cs="Arial"/>
          <w:sz w:val="18"/>
          <w:szCs w:val="18"/>
        </w:rPr>
        <w:t>,</w:t>
      </w:r>
      <w:r w:rsidRPr="00512B1C">
        <w:rPr>
          <w:rFonts w:ascii="Arial" w:hAnsi="Arial" w:cs="Arial"/>
          <w:sz w:val="18"/>
          <w:szCs w:val="18"/>
        </w:rPr>
        <w:t xml:space="preserve"> předpisy Evropsk</w:t>
      </w:r>
      <w:r w:rsidR="00986C97">
        <w:rPr>
          <w:rFonts w:ascii="Arial" w:hAnsi="Arial" w:cs="Arial"/>
          <w:sz w:val="18"/>
          <w:szCs w:val="18"/>
        </w:rPr>
        <w:t>ého</w:t>
      </w:r>
      <w:r w:rsidRPr="00512B1C">
        <w:rPr>
          <w:rFonts w:ascii="Arial" w:hAnsi="Arial" w:cs="Arial"/>
          <w:sz w:val="18"/>
          <w:szCs w:val="18"/>
        </w:rPr>
        <w:t xml:space="preserve"> společenství </w:t>
      </w:r>
    </w:p>
    <w:p w:rsidR="007278C1" w:rsidRPr="00512B1C" w:rsidRDefault="007278C1" w:rsidP="002C7608">
      <w:pPr>
        <w:ind w:left="705" w:hanging="705"/>
        <w:jc w:val="both"/>
        <w:rPr>
          <w:rFonts w:ascii="Arial" w:hAnsi="Arial" w:cs="Arial"/>
          <w:sz w:val="18"/>
          <w:szCs w:val="18"/>
        </w:rPr>
      </w:pPr>
      <w:r w:rsidRPr="00512B1C">
        <w:rPr>
          <w:rFonts w:ascii="Arial" w:hAnsi="Arial" w:cs="Arial"/>
          <w:sz w:val="18"/>
          <w:szCs w:val="18"/>
        </w:rPr>
        <w:t>10,30</w:t>
      </w:r>
      <w:r w:rsidRPr="00512B1C">
        <w:rPr>
          <w:rFonts w:ascii="Arial" w:hAnsi="Arial" w:cs="Arial"/>
          <w:sz w:val="18"/>
          <w:szCs w:val="18"/>
        </w:rPr>
        <w:tab/>
      </w:r>
      <w:r w:rsidR="00986C97">
        <w:rPr>
          <w:rFonts w:ascii="Arial" w:hAnsi="Arial" w:cs="Arial"/>
          <w:sz w:val="18"/>
          <w:szCs w:val="18"/>
        </w:rPr>
        <w:t xml:space="preserve">Nařízení </w:t>
      </w:r>
      <w:r w:rsidRPr="00512B1C">
        <w:rPr>
          <w:rFonts w:ascii="Arial" w:hAnsi="Arial" w:cs="Arial"/>
          <w:sz w:val="18"/>
          <w:szCs w:val="18"/>
        </w:rPr>
        <w:t>REACH</w:t>
      </w:r>
      <w:r w:rsidR="00512B1C" w:rsidRPr="00512B1C">
        <w:rPr>
          <w:rFonts w:ascii="Arial" w:hAnsi="Arial" w:cs="Arial"/>
          <w:sz w:val="18"/>
          <w:szCs w:val="18"/>
        </w:rPr>
        <w:t xml:space="preserve"> (</w:t>
      </w:r>
      <w:r w:rsidR="00512B1C" w:rsidRPr="00512B1C">
        <w:rPr>
          <w:rFonts w:ascii="Arial" w:hAnsi="Arial" w:cs="Arial"/>
          <w:bCs/>
          <w:sz w:val="18"/>
          <w:szCs w:val="18"/>
        </w:rPr>
        <w:t>1907/2006/ES)</w:t>
      </w:r>
      <w:r w:rsidRPr="00512B1C">
        <w:rPr>
          <w:rFonts w:ascii="Arial" w:hAnsi="Arial" w:cs="Arial"/>
          <w:sz w:val="18"/>
          <w:szCs w:val="18"/>
        </w:rPr>
        <w:t xml:space="preserve"> – stručný průřez předpisem, hlavní povinnosti pro dodavatelský řetězec</w:t>
      </w:r>
      <w:r w:rsidR="00735356">
        <w:rPr>
          <w:rFonts w:ascii="Arial" w:hAnsi="Arial" w:cs="Arial"/>
          <w:sz w:val="18"/>
          <w:szCs w:val="18"/>
        </w:rPr>
        <w:t>, hodnocení nebezpečnosti</w:t>
      </w:r>
      <w:r w:rsidRPr="00512B1C">
        <w:rPr>
          <w:rFonts w:ascii="Arial" w:hAnsi="Arial" w:cs="Arial"/>
          <w:sz w:val="18"/>
          <w:szCs w:val="18"/>
        </w:rPr>
        <w:t xml:space="preserve"> </w:t>
      </w:r>
    </w:p>
    <w:p w:rsidR="007278C1" w:rsidRPr="00512B1C" w:rsidRDefault="007278C1" w:rsidP="002C7608">
      <w:pPr>
        <w:ind w:left="705" w:hanging="705"/>
        <w:jc w:val="both"/>
        <w:rPr>
          <w:rFonts w:ascii="Arial" w:hAnsi="Arial" w:cs="Arial"/>
          <w:sz w:val="18"/>
          <w:szCs w:val="18"/>
        </w:rPr>
      </w:pPr>
      <w:r w:rsidRPr="00512B1C">
        <w:rPr>
          <w:rFonts w:ascii="Arial" w:hAnsi="Arial" w:cs="Arial"/>
          <w:sz w:val="18"/>
          <w:szCs w:val="18"/>
        </w:rPr>
        <w:t>13,00</w:t>
      </w:r>
      <w:r w:rsidRPr="00512B1C">
        <w:rPr>
          <w:rFonts w:ascii="Arial" w:hAnsi="Arial" w:cs="Arial"/>
          <w:sz w:val="18"/>
          <w:szCs w:val="18"/>
        </w:rPr>
        <w:tab/>
      </w:r>
      <w:r w:rsidR="00986C97">
        <w:rPr>
          <w:rFonts w:ascii="Arial" w:hAnsi="Arial" w:cs="Arial"/>
          <w:sz w:val="18"/>
          <w:szCs w:val="18"/>
        </w:rPr>
        <w:t>N</w:t>
      </w:r>
      <w:r w:rsidRPr="00512B1C">
        <w:rPr>
          <w:rFonts w:ascii="Arial" w:hAnsi="Arial" w:cs="Arial"/>
          <w:sz w:val="18"/>
          <w:szCs w:val="18"/>
        </w:rPr>
        <w:t>ařízení CLP</w:t>
      </w:r>
      <w:r w:rsidR="00512B1C" w:rsidRPr="00512B1C">
        <w:rPr>
          <w:rFonts w:ascii="Arial" w:hAnsi="Arial" w:cs="Arial"/>
          <w:sz w:val="18"/>
          <w:szCs w:val="18"/>
        </w:rPr>
        <w:t xml:space="preserve"> (</w:t>
      </w:r>
      <w:r w:rsidR="00512B1C" w:rsidRPr="00512B1C">
        <w:rPr>
          <w:rFonts w:ascii="Arial" w:hAnsi="Arial" w:cs="Arial"/>
          <w:bCs/>
          <w:sz w:val="18"/>
          <w:szCs w:val="18"/>
        </w:rPr>
        <w:t>1272/2008/ES)</w:t>
      </w:r>
      <w:r w:rsidRPr="00512B1C">
        <w:rPr>
          <w:rFonts w:ascii="Arial" w:hAnsi="Arial" w:cs="Arial"/>
          <w:sz w:val="18"/>
          <w:szCs w:val="18"/>
        </w:rPr>
        <w:t xml:space="preserve"> – stručný průřez předpisem, hlavní povinnosti pro dodavatelský řetězec</w:t>
      </w:r>
    </w:p>
    <w:p w:rsidR="007278C1" w:rsidRPr="007278C1" w:rsidRDefault="00AF715E" w:rsidP="002C7608">
      <w:pPr>
        <w:ind w:left="705" w:hanging="705"/>
        <w:jc w:val="both"/>
        <w:rPr>
          <w:rFonts w:ascii="Arial" w:hAnsi="Arial" w:cs="Arial"/>
          <w:sz w:val="18"/>
          <w:szCs w:val="18"/>
        </w:rPr>
      </w:pPr>
      <w:r w:rsidRPr="00512B1C">
        <w:rPr>
          <w:rFonts w:ascii="Arial" w:hAnsi="Arial" w:cs="Arial"/>
          <w:sz w:val="18"/>
          <w:szCs w:val="18"/>
        </w:rPr>
        <w:t>14,30</w:t>
      </w:r>
      <w:r w:rsidRPr="00512B1C">
        <w:rPr>
          <w:rFonts w:ascii="Arial" w:hAnsi="Arial" w:cs="Arial"/>
          <w:sz w:val="18"/>
          <w:szCs w:val="18"/>
        </w:rPr>
        <w:tab/>
      </w:r>
      <w:r w:rsidR="007278C1" w:rsidRPr="00512B1C">
        <w:rPr>
          <w:rFonts w:ascii="Arial" w:hAnsi="Arial" w:cs="Arial"/>
          <w:sz w:val="18"/>
          <w:szCs w:val="18"/>
        </w:rPr>
        <w:t>Chemický zákon – povinnosti</w:t>
      </w:r>
      <w:r w:rsidR="007278C1" w:rsidRPr="007278C1">
        <w:rPr>
          <w:rFonts w:ascii="Arial" w:hAnsi="Arial" w:cs="Arial"/>
          <w:sz w:val="18"/>
          <w:szCs w:val="18"/>
        </w:rPr>
        <w:t xml:space="preserve"> nad rámec přímo použitelných předpisů REACH a CLP</w:t>
      </w:r>
    </w:p>
    <w:p w:rsidR="007278C1" w:rsidRPr="007278C1" w:rsidRDefault="007278C1" w:rsidP="007278C1">
      <w:pPr>
        <w:ind w:left="705" w:hanging="7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15,30</w:t>
      </w:r>
      <w:r>
        <w:rPr>
          <w:rFonts w:ascii="Arial" w:hAnsi="Arial" w:cs="Arial"/>
          <w:sz w:val="18"/>
          <w:szCs w:val="18"/>
        </w:rPr>
        <w:tab/>
        <w:t>K</w:t>
      </w:r>
      <w:r w:rsidRPr="007278C1">
        <w:rPr>
          <w:rFonts w:ascii="Arial" w:hAnsi="Arial" w:cs="Arial"/>
          <w:sz w:val="18"/>
          <w:szCs w:val="18"/>
        </w:rPr>
        <w:t>ontrolní a sankční opatření k dodržování REACH, CLP a chemického zákona</w:t>
      </w:r>
    </w:p>
    <w:p w:rsidR="00F256A6" w:rsidRDefault="00F256A6" w:rsidP="007278C1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  <w:r w:rsidRPr="002A0C03">
        <w:rPr>
          <w:rFonts w:ascii="Arial" w:hAnsi="Arial" w:cs="Arial"/>
          <w:sz w:val="18"/>
          <w:szCs w:val="18"/>
        </w:rPr>
        <w:t>1</w:t>
      </w:r>
      <w:r w:rsidR="00234E74">
        <w:rPr>
          <w:rFonts w:ascii="Arial" w:hAnsi="Arial" w:cs="Arial"/>
          <w:sz w:val="18"/>
          <w:szCs w:val="18"/>
        </w:rPr>
        <w:t>7</w:t>
      </w:r>
      <w:r w:rsidRPr="002A0C03">
        <w:rPr>
          <w:rFonts w:ascii="Arial" w:hAnsi="Arial" w:cs="Arial"/>
          <w:sz w:val="18"/>
          <w:szCs w:val="18"/>
        </w:rPr>
        <w:t>,</w:t>
      </w:r>
      <w:r w:rsidR="009B3CB1">
        <w:rPr>
          <w:rFonts w:ascii="Arial" w:hAnsi="Arial" w:cs="Arial"/>
          <w:sz w:val="18"/>
          <w:szCs w:val="18"/>
        </w:rPr>
        <w:t>00</w:t>
      </w:r>
      <w:r w:rsidR="009637B6">
        <w:rPr>
          <w:rFonts w:ascii="Arial" w:hAnsi="Arial" w:cs="Arial"/>
          <w:sz w:val="18"/>
          <w:szCs w:val="18"/>
        </w:rPr>
        <w:tab/>
        <w:t xml:space="preserve">Ukončení </w:t>
      </w:r>
    </w:p>
    <w:p w:rsidR="00F4755E" w:rsidRDefault="00F4755E">
      <w:pPr>
        <w:numPr>
          <w:ilvl w:val="12"/>
          <w:numId w:val="0"/>
        </w:numPr>
        <w:jc w:val="both"/>
        <w:rPr>
          <w:rFonts w:ascii="Arial" w:hAnsi="Arial" w:cs="Arial"/>
          <w:b/>
          <w:sz w:val="18"/>
          <w:szCs w:val="18"/>
        </w:rPr>
      </w:pPr>
    </w:p>
    <w:p w:rsidR="00F256A6" w:rsidRPr="00F51D9A" w:rsidRDefault="00E67EC2" w:rsidP="00F51D9A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jc w:val="center"/>
        <w:rPr>
          <w:rFonts w:ascii="Arial" w:hAnsi="Arial" w:cs="Arial"/>
          <w:b/>
          <w:color w:val="DBE5F1"/>
          <w:sz w:val="20"/>
          <w:szCs w:val="20"/>
        </w:rPr>
      </w:pPr>
      <w:r>
        <w:rPr>
          <w:rFonts w:ascii="Arial" w:hAnsi="Arial" w:cs="Arial"/>
          <w:b/>
          <w:color w:val="DBE5F1"/>
          <w:sz w:val="20"/>
          <w:szCs w:val="20"/>
        </w:rPr>
        <w:t>5</w:t>
      </w:r>
      <w:r w:rsidR="00693A24">
        <w:rPr>
          <w:rFonts w:ascii="Arial" w:hAnsi="Arial" w:cs="Arial"/>
          <w:b/>
          <w:color w:val="DBE5F1"/>
          <w:sz w:val="20"/>
          <w:szCs w:val="20"/>
        </w:rPr>
        <w:t>.</w:t>
      </w:r>
      <w:r w:rsidR="00544FED">
        <w:rPr>
          <w:rFonts w:ascii="Arial" w:hAnsi="Arial" w:cs="Arial"/>
          <w:b/>
          <w:color w:val="DBE5F1"/>
          <w:sz w:val="20"/>
          <w:szCs w:val="20"/>
        </w:rPr>
        <w:t xml:space="preserve"> </w:t>
      </w:r>
      <w:r w:rsidR="00693A24">
        <w:rPr>
          <w:rFonts w:ascii="Arial" w:hAnsi="Arial" w:cs="Arial"/>
          <w:b/>
          <w:color w:val="DBE5F1"/>
          <w:sz w:val="20"/>
          <w:szCs w:val="20"/>
        </w:rPr>
        <w:t>dubna</w:t>
      </w:r>
      <w:r w:rsidR="00512B1C">
        <w:rPr>
          <w:rFonts w:ascii="Arial" w:hAnsi="Arial" w:cs="Arial"/>
          <w:b/>
          <w:color w:val="DBE5F1"/>
          <w:sz w:val="20"/>
          <w:szCs w:val="20"/>
        </w:rPr>
        <w:t xml:space="preserve"> </w:t>
      </w:r>
      <w:r w:rsidR="00693A24">
        <w:rPr>
          <w:rFonts w:ascii="Arial" w:hAnsi="Arial" w:cs="Arial"/>
          <w:b/>
          <w:color w:val="DBE5F1"/>
          <w:sz w:val="20"/>
          <w:szCs w:val="20"/>
        </w:rPr>
        <w:t>201</w:t>
      </w:r>
      <w:r>
        <w:rPr>
          <w:rFonts w:ascii="Arial" w:hAnsi="Arial" w:cs="Arial"/>
          <w:b/>
          <w:color w:val="DBE5F1"/>
          <w:sz w:val="20"/>
          <w:szCs w:val="20"/>
        </w:rPr>
        <w:t>7</w:t>
      </w:r>
      <w:r w:rsidR="00F256A6" w:rsidRPr="00F51D9A">
        <w:rPr>
          <w:rFonts w:ascii="Arial" w:hAnsi="Arial" w:cs="Arial"/>
          <w:b/>
          <w:color w:val="DBE5F1"/>
          <w:sz w:val="20"/>
          <w:szCs w:val="20"/>
        </w:rPr>
        <w:t xml:space="preserve"> (</w:t>
      </w:r>
      <w:r w:rsidR="00646797">
        <w:rPr>
          <w:rFonts w:ascii="Arial" w:hAnsi="Arial" w:cs="Arial"/>
          <w:b/>
          <w:color w:val="DBE5F1"/>
          <w:sz w:val="20"/>
          <w:szCs w:val="20"/>
        </w:rPr>
        <w:t>středa</w:t>
      </w:r>
      <w:r w:rsidR="00F256A6" w:rsidRPr="00F51D9A">
        <w:rPr>
          <w:rFonts w:ascii="Arial" w:hAnsi="Arial" w:cs="Arial"/>
          <w:b/>
          <w:color w:val="DBE5F1"/>
          <w:sz w:val="20"/>
          <w:szCs w:val="20"/>
        </w:rPr>
        <w:t>)</w:t>
      </w:r>
    </w:p>
    <w:p w:rsidR="00F51D9A" w:rsidRDefault="00F51D9A" w:rsidP="00704318">
      <w:pPr>
        <w:numPr>
          <w:ilvl w:val="12"/>
          <w:numId w:val="0"/>
        </w:numPr>
        <w:ind w:left="708" w:hanging="708"/>
        <w:jc w:val="both"/>
        <w:rPr>
          <w:rFonts w:ascii="Arial" w:hAnsi="Arial" w:cs="Arial"/>
          <w:sz w:val="18"/>
          <w:szCs w:val="18"/>
        </w:rPr>
      </w:pPr>
    </w:p>
    <w:p w:rsidR="00AF715E" w:rsidRPr="00AF715E" w:rsidRDefault="00F256A6" w:rsidP="00AF715E">
      <w:pPr>
        <w:numPr>
          <w:ilvl w:val="12"/>
          <w:numId w:val="0"/>
        </w:numPr>
        <w:ind w:left="708" w:hanging="708"/>
        <w:jc w:val="both"/>
        <w:rPr>
          <w:rFonts w:ascii="Arial" w:hAnsi="Arial" w:cs="Arial"/>
          <w:sz w:val="18"/>
          <w:szCs w:val="18"/>
        </w:rPr>
      </w:pPr>
      <w:r w:rsidRPr="00AF715E">
        <w:rPr>
          <w:rFonts w:ascii="Arial" w:hAnsi="Arial" w:cs="Arial"/>
          <w:sz w:val="18"/>
          <w:szCs w:val="18"/>
        </w:rPr>
        <w:t>09,00</w:t>
      </w:r>
      <w:r w:rsidRPr="00AF715E">
        <w:rPr>
          <w:rFonts w:ascii="Arial" w:hAnsi="Arial" w:cs="Arial"/>
          <w:sz w:val="18"/>
          <w:szCs w:val="18"/>
        </w:rPr>
        <w:tab/>
      </w:r>
      <w:r w:rsidR="00AF715E" w:rsidRPr="00AF715E">
        <w:rPr>
          <w:rFonts w:ascii="Arial" w:hAnsi="Arial" w:cs="Arial"/>
          <w:sz w:val="18"/>
          <w:szCs w:val="18"/>
        </w:rPr>
        <w:t>Povinná dokumentace při práci s </w:t>
      </w:r>
      <w:r w:rsidR="002C7608">
        <w:rPr>
          <w:rFonts w:ascii="Arial" w:hAnsi="Arial" w:cs="Arial"/>
          <w:sz w:val="18"/>
          <w:szCs w:val="18"/>
        </w:rPr>
        <w:t>N</w:t>
      </w:r>
      <w:r w:rsidR="00AF715E" w:rsidRPr="00AF715E">
        <w:rPr>
          <w:rFonts w:ascii="Arial" w:hAnsi="Arial" w:cs="Arial"/>
          <w:sz w:val="18"/>
          <w:szCs w:val="18"/>
        </w:rPr>
        <w:t xml:space="preserve">CHLS – </w:t>
      </w:r>
      <w:r w:rsidR="00AF715E" w:rsidRPr="00AF715E">
        <w:rPr>
          <w:rStyle w:val="Siln"/>
          <w:rFonts w:ascii="Arial" w:hAnsi="Arial" w:cs="Arial"/>
          <w:b w:val="0"/>
          <w:sz w:val="18"/>
          <w:szCs w:val="18"/>
        </w:rPr>
        <w:t>dovoz/dovoz pro vlastní potřebu, prodej spotřebitelům a</w:t>
      </w:r>
      <w:r w:rsidR="00AF715E" w:rsidRPr="00AF715E">
        <w:rPr>
          <w:rFonts w:ascii="Arial" w:hAnsi="Arial" w:cs="Arial"/>
          <w:sz w:val="18"/>
          <w:szCs w:val="18"/>
        </w:rPr>
        <w:t xml:space="preserve"> náležitosti při prodeji/při užívání, označování, nakládání, doprava, bezpečnost, bezpečnostní list</w:t>
      </w:r>
      <w:r w:rsidR="00986C97">
        <w:rPr>
          <w:rFonts w:ascii="Arial" w:hAnsi="Arial" w:cs="Arial"/>
          <w:sz w:val="18"/>
          <w:szCs w:val="18"/>
        </w:rPr>
        <w:t xml:space="preserve"> (BL)</w:t>
      </w:r>
      <w:r w:rsidR="00AF715E" w:rsidRPr="00AF715E">
        <w:rPr>
          <w:rFonts w:ascii="Arial" w:hAnsi="Arial" w:cs="Arial"/>
          <w:sz w:val="18"/>
          <w:szCs w:val="18"/>
        </w:rPr>
        <w:t xml:space="preserve"> a další</w:t>
      </w:r>
    </w:p>
    <w:p w:rsidR="00AF715E" w:rsidRPr="00AF715E" w:rsidRDefault="00AF715E" w:rsidP="00AF715E">
      <w:pPr>
        <w:ind w:left="705" w:hanging="705"/>
        <w:jc w:val="both"/>
        <w:rPr>
          <w:rFonts w:ascii="Arial" w:hAnsi="Arial" w:cs="Arial"/>
          <w:sz w:val="18"/>
          <w:szCs w:val="18"/>
        </w:rPr>
      </w:pPr>
      <w:r w:rsidRPr="00AF715E">
        <w:rPr>
          <w:rFonts w:ascii="Arial" w:hAnsi="Arial" w:cs="Arial"/>
          <w:sz w:val="18"/>
          <w:szCs w:val="18"/>
        </w:rPr>
        <w:t>10,30</w:t>
      </w:r>
      <w:r w:rsidRPr="00AF715E">
        <w:rPr>
          <w:rFonts w:ascii="Arial" w:hAnsi="Arial" w:cs="Arial"/>
          <w:sz w:val="18"/>
          <w:szCs w:val="18"/>
        </w:rPr>
        <w:tab/>
        <w:t xml:space="preserve">Značení </w:t>
      </w:r>
      <w:r w:rsidR="002C7608">
        <w:rPr>
          <w:rFonts w:ascii="Arial" w:hAnsi="Arial" w:cs="Arial"/>
          <w:sz w:val="18"/>
          <w:szCs w:val="18"/>
        </w:rPr>
        <w:t>N</w:t>
      </w:r>
      <w:r w:rsidRPr="00AF715E">
        <w:rPr>
          <w:rFonts w:ascii="Arial" w:hAnsi="Arial" w:cs="Arial"/>
          <w:sz w:val="18"/>
          <w:szCs w:val="18"/>
        </w:rPr>
        <w:t xml:space="preserve">CHLS – požadované prvky označení a balení, etikety, náhradní obaly, </w:t>
      </w:r>
      <w:r w:rsidR="00986C97">
        <w:rPr>
          <w:rFonts w:ascii="Arial" w:hAnsi="Arial" w:cs="Arial"/>
          <w:sz w:val="18"/>
          <w:szCs w:val="18"/>
        </w:rPr>
        <w:t>H a P</w:t>
      </w:r>
      <w:r w:rsidRPr="00AF715E">
        <w:rPr>
          <w:rFonts w:ascii="Arial" w:hAnsi="Arial" w:cs="Arial"/>
          <w:sz w:val="18"/>
          <w:szCs w:val="18"/>
        </w:rPr>
        <w:t xml:space="preserve"> vět</w:t>
      </w:r>
      <w:r w:rsidR="00757D46">
        <w:rPr>
          <w:rFonts w:ascii="Arial" w:hAnsi="Arial" w:cs="Arial"/>
          <w:sz w:val="18"/>
          <w:szCs w:val="18"/>
        </w:rPr>
        <w:t>y</w:t>
      </w:r>
      <w:r w:rsidRPr="00AF715E">
        <w:rPr>
          <w:rFonts w:ascii="Arial" w:hAnsi="Arial" w:cs="Arial"/>
          <w:sz w:val="18"/>
          <w:szCs w:val="18"/>
        </w:rPr>
        <w:t xml:space="preserve"> </w:t>
      </w:r>
    </w:p>
    <w:p w:rsidR="00AF715E" w:rsidRDefault="00AF715E" w:rsidP="00AF715E">
      <w:pPr>
        <w:ind w:left="705" w:hanging="705"/>
        <w:jc w:val="both"/>
        <w:rPr>
          <w:rFonts w:ascii="Arial" w:hAnsi="Arial" w:cs="Arial"/>
          <w:sz w:val="18"/>
          <w:szCs w:val="18"/>
        </w:rPr>
      </w:pPr>
      <w:r w:rsidRPr="00AF715E">
        <w:rPr>
          <w:rFonts w:ascii="Arial" w:hAnsi="Arial" w:cs="Arial"/>
          <w:sz w:val="18"/>
          <w:szCs w:val="18"/>
        </w:rPr>
        <w:t xml:space="preserve">13,00 </w:t>
      </w:r>
      <w:r w:rsidRPr="00AF715E">
        <w:rPr>
          <w:rFonts w:ascii="Arial" w:hAnsi="Arial" w:cs="Arial"/>
          <w:sz w:val="18"/>
          <w:szCs w:val="18"/>
        </w:rPr>
        <w:tab/>
        <w:t>Bezpečnostní listy - správný formát BL, nejčastější chyby, použití BL, informace o aktualizovaném návo</w:t>
      </w:r>
      <w:r w:rsidR="00512B1C">
        <w:rPr>
          <w:rFonts w:ascii="Arial" w:hAnsi="Arial" w:cs="Arial"/>
          <w:sz w:val="18"/>
          <w:szCs w:val="18"/>
        </w:rPr>
        <w:t xml:space="preserve">du ECHA k bezpečnostním listům </w:t>
      </w:r>
    </w:p>
    <w:p w:rsidR="00735356" w:rsidRDefault="00AF715E" w:rsidP="00AF715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14,</w:t>
      </w:r>
      <w:r w:rsidR="0099460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ab/>
      </w:r>
      <w:r w:rsidRPr="00AF715E">
        <w:rPr>
          <w:rFonts w:ascii="Arial" w:hAnsi="Arial" w:cs="Arial"/>
          <w:sz w:val="18"/>
          <w:szCs w:val="18"/>
        </w:rPr>
        <w:t>Expoziční scénář - součást rozšířeného bezpečnostního listu</w:t>
      </w:r>
      <w:r w:rsidR="00735356">
        <w:rPr>
          <w:rFonts w:ascii="Arial" w:hAnsi="Arial" w:cs="Arial"/>
          <w:sz w:val="18"/>
          <w:szCs w:val="18"/>
        </w:rPr>
        <w:t>, Pravidla pro</w:t>
      </w:r>
    </w:p>
    <w:p w:rsidR="00AF715E" w:rsidRDefault="00735356" w:rsidP="00986C97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bezpečné nakládání s vybranými NCHLS</w:t>
      </w:r>
      <w:r w:rsidR="00986C97">
        <w:rPr>
          <w:rFonts w:ascii="Arial" w:hAnsi="Arial" w:cs="Arial"/>
          <w:sz w:val="18"/>
          <w:szCs w:val="18"/>
        </w:rPr>
        <w:t>, a další povinnosti ze zákona o ochraně veřejného zdraví (258/2000 Sb.)</w:t>
      </w:r>
    </w:p>
    <w:p w:rsidR="00735356" w:rsidRPr="00AF715E" w:rsidRDefault="00735356" w:rsidP="00AF715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7278C1">
        <w:rPr>
          <w:rFonts w:ascii="Arial" w:hAnsi="Arial" w:cs="Arial"/>
          <w:sz w:val="18"/>
          <w:szCs w:val="18"/>
        </w:rPr>
        <w:t>Školení zaměstnanců – rozsah, způsobilost, intervaly</w:t>
      </w:r>
    </w:p>
    <w:p w:rsidR="00AF715E" w:rsidRPr="00AF715E" w:rsidRDefault="00AF715E" w:rsidP="00AF715E">
      <w:pPr>
        <w:numPr>
          <w:ilvl w:val="12"/>
          <w:numId w:val="0"/>
        </w:numPr>
        <w:ind w:left="708" w:hanging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735356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,</w:t>
      </w:r>
      <w:r w:rsidR="0073535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ab/>
        <w:t>Zakončení kurzu</w:t>
      </w:r>
    </w:p>
    <w:p w:rsidR="00F51D9A" w:rsidRDefault="00F51D9A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</w:p>
    <w:p w:rsidR="00693A24" w:rsidRDefault="00693A24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</w:p>
    <w:p w:rsidR="00C70E45" w:rsidRPr="003873F3" w:rsidRDefault="00F4755E" w:rsidP="00C70E45">
      <w:pPr>
        <w:numPr>
          <w:ilvl w:val="12"/>
          <w:numId w:val="0"/>
        </w:numPr>
        <w:jc w:val="both"/>
        <w:rPr>
          <w:rFonts w:ascii="Arial" w:hAnsi="Arial" w:cs="Arial"/>
          <w:b/>
          <w:sz w:val="18"/>
          <w:szCs w:val="18"/>
        </w:rPr>
      </w:pPr>
      <w:r w:rsidRPr="002A0C03">
        <w:rPr>
          <w:rFonts w:ascii="Arial" w:hAnsi="Arial" w:cs="Arial"/>
          <w:sz w:val="18"/>
          <w:szCs w:val="18"/>
        </w:rPr>
        <w:t>V navrženém časovém harmonogramu přednášek je počítáno s přestávkou na oběd (cca 12,00 -13,00) a s krátkými přestávkami na oddech</w:t>
      </w:r>
      <w:r w:rsidR="008C23CE">
        <w:rPr>
          <w:rFonts w:ascii="Arial" w:hAnsi="Arial" w:cs="Arial"/>
          <w:sz w:val="18"/>
          <w:szCs w:val="18"/>
        </w:rPr>
        <w:t xml:space="preserve"> a občerstvení. </w:t>
      </w:r>
      <w:r w:rsidR="008C23CE" w:rsidRPr="003873F3">
        <w:rPr>
          <w:rFonts w:ascii="Arial" w:hAnsi="Arial" w:cs="Arial"/>
          <w:b/>
          <w:sz w:val="18"/>
          <w:szCs w:val="18"/>
        </w:rPr>
        <w:t>Oběd i občerstvení j</w:t>
      </w:r>
      <w:r w:rsidR="008A28F2" w:rsidRPr="003873F3">
        <w:rPr>
          <w:rFonts w:ascii="Arial" w:hAnsi="Arial" w:cs="Arial"/>
          <w:b/>
          <w:sz w:val="18"/>
          <w:szCs w:val="18"/>
        </w:rPr>
        <w:t>sou</w:t>
      </w:r>
      <w:r w:rsidR="008C23CE" w:rsidRPr="003873F3">
        <w:rPr>
          <w:rFonts w:ascii="Arial" w:hAnsi="Arial" w:cs="Arial"/>
          <w:b/>
          <w:sz w:val="18"/>
          <w:szCs w:val="18"/>
        </w:rPr>
        <w:t xml:space="preserve"> v ceně kurzu.</w:t>
      </w:r>
    </w:p>
    <w:p w:rsidR="00A634FF" w:rsidRDefault="00B954B0" w:rsidP="002F287E">
      <w:pPr>
        <w:numPr>
          <w:ilvl w:val="12"/>
          <w:numId w:val="0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Před začátkem našeho intenzivního kurzu nám v případě zájmu zašlete dotazy, které budou předány přednášející</w:t>
      </w:r>
      <w:r w:rsidR="0035279B">
        <w:rPr>
          <w:rFonts w:ascii="Arial" w:hAnsi="Arial" w:cs="Arial"/>
          <w:sz w:val="18"/>
          <w:szCs w:val="18"/>
        </w:rPr>
        <w:t>mu</w:t>
      </w:r>
      <w:r>
        <w:rPr>
          <w:rFonts w:ascii="Arial" w:hAnsi="Arial" w:cs="Arial"/>
          <w:sz w:val="18"/>
          <w:szCs w:val="18"/>
        </w:rPr>
        <w:t>, aby se v případě specifických dotazů mohl připravit.</w:t>
      </w:r>
      <w:r w:rsidR="00A656B7">
        <w:rPr>
          <w:rFonts w:ascii="Arial" w:hAnsi="Arial" w:cs="Arial"/>
          <w:sz w:val="18"/>
          <w:szCs w:val="18"/>
        </w:rPr>
        <w:t xml:space="preserve"> </w:t>
      </w:r>
    </w:p>
    <w:p w:rsidR="00B954B0" w:rsidRDefault="00B954B0" w:rsidP="002F287E">
      <w:pPr>
        <w:numPr>
          <w:ilvl w:val="12"/>
          <w:numId w:val="0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Počet míst uchazečů našeho intenzivního kurzu je omezen. Proto ne</w:t>
      </w:r>
      <w:r w:rsidR="00D83FFE">
        <w:rPr>
          <w:rFonts w:ascii="Arial" w:hAnsi="Arial" w:cs="Arial"/>
          <w:sz w:val="18"/>
          <w:szCs w:val="18"/>
        </w:rPr>
        <w:t>váhejte</w:t>
      </w:r>
      <w:r>
        <w:rPr>
          <w:rFonts w:ascii="Arial" w:hAnsi="Arial" w:cs="Arial"/>
          <w:sz w:val="18"/>
          <w:szCs w:val="18"/>
        </w:rPr>
        <w:t xml:space="preserve"> s přihlášením do kurzu. Po naplnění kurzu, v případě zájmu bude vypsán další termín v nejbližším možném termínu.</w:t>
      </w:r>
      <w:r w:rsidR="008E7C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Účastníci kurzu na závěr kurzu dostanou potvrzení o účasti o absolvování našeho kurzu s konkrétním počtem hodin přednášek.</w:t>
      </w:r>
    </w:p>
    <w:p w:rsidR="00B954B0" w:rsidRDefault="00B954B0" w:rsidP="002F287E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Cena intenzivního kurzu zahrnuje účast na intenzivním kurzu, manuály</w:t>
      </w:r>
      <w:r>
        <w:rPr>
          <w:rFonts w:ascii="Arial" w:hAnsi="Arial" w:cs="Arial"/>
          <w:sz w:val="18"/>
          <w:szCs w:val="18"/>
        </w:rPr>
        <w:t>,</w:t>
      </w:r>
      <w:r w:rsidR="00616EF3" w:rsidRPr="00616EF3">
        <w:rPr>
          <w:rFonts w:ascii="Arial" w:hAnsi="Arial" w:cs="Arial"/>
          <w:bCs/>
          <w:sz w:val="18"/>
          <w:szCs w:val="18"/>
        </w:rPr>
        <w:t xml:space="preserve"> metodické pokyny, vzorové dokumenty a šablony</w:t>
      </w:r>
      <w:r w:rsidR="007006A8">
        <w:rPr>
          <w:rFonts w:ascii="Arial" w:hAnsi="Arial" w:cs="Arial"/>
          <w:bCs/>
          <w:sz w:val="18"/>
          <w:szCs w:val="18"/>
        </w:rPr>
        <w:t>, prezentace k jednotlivým přednáškám</w:t>
      </w:r>
      <w:r w:rsidR="00B34BC6">
        <w:rPr>
          <w:rFonts w:ascii="Arial" w:hAnsi="Arial" w:cs="Arial"/>
          <w:bCs/>
          <w:sz w:val="18"/>
          <w:szCs w:val="18"/>
        </w:rPr>
        <w:t xml:space="preserve"> (budou předány v elektronické verzi</w:t>
      </w:r>
      <w:r w:rsidR="00616EF3" w:rsidRPr="00616EF3">
        <w:rPr>
          <w:rFonts w:ascii="Arial" w:hAnsi="Arial" w:cs="Arial"/>
          <w:bCs/>
          <w:sz w:val="18"/>
          <w:szCs w:val="18"/>
        </w:rPr>
        <w:t>)</w:t>
      </w:r>
      <w:r w:rsidR="00D4155A">
        <w:rPr>
          <w:rFonts w:ascii="Arial" w:hAnsi="Arial" w:cs="Arial"/>
          <w:bCs/>
          <w:sz w:val="18"/>
          <w:szCs w:val="18"/>
        </w:rPr>
        <w:t>,</w:t>
      </w:r>
      <w:r w:rsidRPr="00616EF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B3CB1">
        <w:rPr>
          <w:rFonts w:ascii="Arial" w:hAnsi="Arial" w:cs="Arial"/>
          <w:sz w:val="18"/>
          <w:szCs w:val="18"/>
        </w:rPr>
        <w:t>coffee</w:t>
      </w:r>
      <w:proofErr w:type="spellEnd"/>
      <w:r w:rsidR="009B3CB1">
        <w:rPr>
          <w:rFonts w:ascii="Arial" w:hAnsi="Arial" w:cs="Arial"/>
          <w:sz w:val="18"/>
          <w:szCs w:val="18"/>
        </w:rPr>
        <w:t>-</w:t>
      </w:r>
      <w:proofErr w:type="spellStart"/>
      <w:r w:rsidR="009B3CB1">
        <w:rPr>
          <w:rFonts w:ascii="Arial" w:hAnsi="Arial" w:cs="Arial"/>
          <w:sz w:val="18"/>
          <w:szCs w:val="18"/>
        </w:rPr>
        <w:t>break</w:t>
      </w:r>
      <w:proofErr w:type="spellEnd"/>
      <w:r w:rsidR="009B3CB1">
        <w:rPr>
          <w:rFonts w:ascii="Arial" w:hAnsi="Arial" w:cs="Arial"/>
          <w:sz w:val="18"/>
          <w:szCs w:val="18"/>
        </w:rPr>
        <w:t xml:space="preserve"> včetně drobného občerstvení </w:t>
      </w:r>
      <w:r>
        <w:rPr>
          <w:rFonts w:ascii="Arial" w:hAnsi="Arial" w:cs="Arial"/>
          <w:sz w:val="18"/>
          <w:szCs w:val="18"/>
        </w:rPr>
        <w:t>během přednášek</w:t>
      </w:r>
      <w:r w:rsidR="009B3CB1">
        <w:rPr>
          <w:rFonts w:ascii="Arial" w:hAnsi="Arial" w:cs="Arial"/>
          <w:sz w:val="18"/>
          <w:szCs w:val="18"/>
        </w:rPr>
        <w:t xml:space="preserve"> a</w:t>
      </w:r>
      <w:r w:rsidR="00F51D9A">
        <w:rPr>
          <w:rFonts w:ascii="Arial" w:hAnsi="Arial" w:cs="Arial"/>
          <w:sz w:val="18"/>
          <w:szCs w:val="18"/>
        </w:rPr>
        <w:t xml:space="preserve"> </w:t>
      </w:r>
      <w:r w:rsidR="00F51D9A" w:rsidRPr="00A634FF">
        <w:rPr>
          <w:rFonts w:ascii="Arial" w:hAnsi="Arial" w:cs="Arial"/>
          <w:b/>
          <w:sz w:val="18"/>
          <w:szCs w:val="18"/>
        </w:rPr>
        <w:t>oběd</w:t>
      </w:r>
      <w:r w:rsidR="009B3CB1">
        <w:rPr>
          <w:rFonts w:ascii="Arial" w:hAnsi="Arial" w:cs="Arial"/>
          <w:b/>
          <w:sz w:val="18"/>
          <w:szCs w:val="18"/>
        </w:rPr>
        <w:t>ové menu</w:t>
      </w:r>
      <w:r>
        <w:rPr>
          <w:rFonts w:ascii="Arial" w:hAnsi="Arial" w:cs="Arial"/>
          <w:sz w:val="18"/>
          <w:szCs w:val="18"/>
        </w:rPr>
        <w:t xml:space="preserve">. Tato cena nezahrnuje ubytování a </w:t>
      </w:r>
      <w:r w:rsidR="008E7C60">
        <w:rPr>
          <w:rFonts w:ascii="Arial" w:hAnsi="Arial" w:cs="Arial"/>
          <w:sz w:val="18"/>
          <w:szCs w:val="18"/>
        </w:rPr>
        <w:t xml:space="preserve">další </w:t>
      </w:r>
      <w:r>
        <w:rPr>
          <w:rFonts w:ascii="Arial" w:hAnsi="Arial" w:cs="Arial"/>
          <w:sz w:val="18"/>
          <w:szCs w:val="18"/>
        </w:rPr>
        <w:t>stravování účastníků (to si hradí každý sám na základě objednávky).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13"/>
        <w:gridCol w:w="2244"/>
      </w:tblGrid>
      <w:tr w:rsidR="00B954B0" w:rsidTr="002F287E">
        <w:tc>
          <w:tcPr>
            <w:tcW w:w="4613" w:type="dxa"/>
          </w:tcPr>
          <w:p w:rsidR="00B954B0" w:rsidRPr="00A316E3" w:rsidRDefault="00B954B0" w:rsidP="007353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316E3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 w:rsidR="00A316E3" w:rsidRPr="00A316E3">
              <w:rPr>
                <w:rFonts w:ascii="Arial" w:hAnsi="Arial" w:cs="Arial"/>
                <w:b/>
                <w:sz w:val="18"/>
                <w:szCs w:val="18"/>
              </w:rPr>
              <w:t>- 2 dny</w:t>
            </w:r>
          </w:p>
        </w:tc>
        <w:tc>
          <w:tcPr>
            <w:tcW w:w="2244" w:type="dxa"/>
          </w:tcPr>
          <w:p w:rsidR="00B954B0" w:rsidRPr="00A316E3" w:rsidRDefault="00DF6B10" w:rsidP="006C59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316E3">
              <w:rPr>
                <w:rFonts w:ascii="Arial" w:hAnsi="Arial" w:cs="Arial"/>
                <w:b/>
                <w:sz w:val="18"/>
                <w:szCs w:val="18"/>
              </w:rPr>
              <w:t>4 </w:t>
            </w:r>
            <w:r w:rsidR="006C59ED" w:rsidRPr="00A316E3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A316E3">
              <w:rPr>
                <w:rFonts w:ascii="Arial" w:hAnsi="Arial" w:cs="Arial"/>
                <w:b/>
                <w:sz w:val="18"/>
                <w:szCs w:val="18"/>
              </w:rPr>
              <w:t xml:space="preserve">00,- </w:t>
            </w:r>
            <w:r w:rsidR="00B954B0" w:rsidRPr="00A316E3">
              <w:rPr>
                <w:rFonts w:ascii="Arial" w:hAnsi="Arial" w:cs="Arial"/>
                <w:b/>
                <w:sz w:val="18"/>
                <w:szCs w:val="18"/>
              </w:rPr>
              <w:t>Kč</w:t>
            </w:r>
          </w:p>
        </w:tc>
      </w:tr>
      <w:tr w:rsidR="00B954B0" w:rsidTr="002F287E">
        <w:tc>
          <w:tcPr>
            <w:tcW w:w="4613" w:type="dxa"/>
          </w:tcPr>
          <w:p w:rsidR="00B954B0" w:rsidRPr="00F4755E" w:rsidRDefault="00F4755E" w:rsidP="008C23CE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F4755E">
              <w:rPr>
                <w:rFonts w:ascii="Arial" w:hAnsi="Arial" w:cs="Arial"/>
                <w:iCs/>
                <w:sz w:val="18"/>
                <w:szCs w:val="18"/>
              </w:rPr>
              <w:t xml:space="preserve">+ </w:t>
            </w:r>
            <w:r w:rsidR="00B954B0" w:rsidRPr="00F4755E">
              <w:rPr>
                <w:rFonts w:ascii="Arial" w:hAnsi="Arial" w:cs="Arial"/>
                <w:iCs/>
                <w:sz w:val="18"/>
                <w:szCs w:val="18"/>
              </w:rPr>
              <w:t xml:space="preserve"> DPH</w:t>
            </w:r>
            <w:proofErr w:type="gram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 (</w:t>
            </w:r>
            <w:r w:rsidR="00646797">
              <w:rPr>
                <w:rFonts w:ascii="Arial" w:hAnsi="Arial" w:cs="Arial"/>
                <w:iCs/>
                <w:sz w:val="18"/>
                <w:szCs w:val="18"/>
              </w:rPr>
              <w:t>2</w:t>
            </w:r>
            <w:r w:rsidR="008C23CE">
              <w:rPr>
                <w:rFonts w:ascii="Arial" w:hAnsi="Arial" w:cs="Arial"/>
                <w:iCs/>
                <w:sz w:val="18"/>
                <w:szCs w:val="18"/>
              </w:rPr>
              <w:t>1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2244" w:type="dxa"/>
          </w:tcPr>
          <w:p w:rsidR="00B954B0" w:rsidRPr="00F4755E" w:rsidRDefault="006C59ED" w:rsidP="006C59ED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1 029</w:t>
            </w:r>
            <w:r w:rsidR="00DF6B10">
              <w:rPr>
                <w:rFonts w:ascii="Arial" w:hAnsi="Arial" w:cs="Arial"/>
                <w:iCs/>
                <w:sz w:val="18"/>
                <w:szCs w:val="18"/>
              </w:rPr>
              <w:t xml:space="preserve">,- </w:t>
            </w:r>
            <w:r w:rsidR="00B954B0" w:rsidRPr="00F4755E">
              <w:rPr>
                <w:rFonts w:ascii="Arial" w:hAnsi="Arial" w:cs="Arial"/>
                <w:iCs/>
                <w:sz w:val="18"/>
                <w:szCs w:val="18"/>
              </w:rPr>
              <w:t>Kč</w:t>
            </w:r>
          </w:p>
        </w:tc>
      </w:tr>
      <w:tr w:rsidR="00B954B0" w:rsidTr="002F287E">
        <w:tc>
          <w:tcPr>
            <w:tcW w:w="4613" w:type="dxa"/>
          </w:tcPr>
          <w:p w:rsidR="00B954B0" w:rsidRDefault="00B954B0">
            <w:pPr>
              <w:pStyle w:val="Nadpis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Celková cena s DPH</w:t>
            </w:r>
          </w:p>
        </w:tc>
        <w:tc>
          <w:tcPr>
            <w:tcW w:w="2244" w:type="dxa"/>
          </w:tcPr>
          <w:p w:rsidR="00B954B0" w:rsidRDefault="006C59ED" w:rsidP="00734A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5 929</w:t>
            </w:r>
            <w:r w:rsidR="00DF6B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,- </w:t>
            </w:r>
            <w:r w:rsidR="00B954B0">
              <w:rPr>
                <w:rFonts w:ascii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</w:tbl>
    <w:p w:rsidR="00F51D9A" w:rsidRDefault="00F51D9A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13"/>
        <w:gridCol w:w="2244"/>
      </w:tblGrid>
      <w:tr w:rsidR="00A316E3" w:rsidRPr="00A316E3" w:rsidTr="00E6344D">
        <w:tc>
          <w:tcPr>
            <w:tcW w:w="4613" w:type="dxa"/>
          </w:tcPr>
          <w:p w:rsidR="00A316E3" w:rsidRPr="00A316E3" w:rsidRDefault="00A316E3" w:rsidP="00E67E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316E3">
              <w:rPr>
                <w:rFonts w:ascii="Arial" w:hAnsi="Arial" w:cs="Arial"/>
                <w:b/>
                <w:sz w:val="18"/>
                <w:szCs w:val="18"/>
              </w:rPr>
              <w:t xml:space="preserve">cena - 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316E3">
              <w:rPr>
                <w:rFonts w:ascii="Arial" w:hAnsi="Arial" w:cs="Arial"/>
                <w:b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="00B34BC6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244" w:type="dxa"/>
          </w:tcPr>
          <w:p w:rsidR="00A316E3" w:rsidRPr="00A316E3" w:rsidRDefault="00A316E3" w:rsidP="00E6344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2 7</w:t>
            </w:r>
            <w:r w:rsidRPr="00A316E3">
              <w:rPr>
                <w:rFonts w:ascii="Arial" w:hAnsi="Arial" w:cs="Arial"/>
                <w:b/>
                <w:sz w:val="18"/>
                <w:szCs w:val="18"/>
              </w:rPr>
              <w:t>00,- Kč</w:t>
            </w:r>
          </w:p>
        </w:tc>
      </w:tr>
      <w:tr w:rsidR="00A316E3" w:rsidRPr="00F4755E" w:rsidTr="00E6344D">
        <w:tc>
          <w:tcPr>
            <w:tcW w:w="4613" w:type="dxa"/>
          </w:tcPr>
          <w:p w:rsidR="00A316E3" w:rsidRPr="00F4755E" w:rsidRDefault="00A316E3" w:rsidP="00E6344D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F4755E">
              <w:rPr>
                <w:rFonts w:ascii="Arial" w:hAnsi="Arial" w:cs="Arial"/>
                <w:iCs/>
                <w:sz w:val="18"/>
                <w:szCs w:val="18"/>
              </w:rPr>
              <w:t>+  DPH</w:t>
            </w:r>
            <w:proofErr w:type="gram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 (21 %)</w:t>
            </w:r>
          </w:p>
        </w:tc>
        <w:tc>
          <w:tcPr>
            <w:tcW w:w="2244" w:type="dxa"/>
          </w:tcPr>
          <w:p w:rsidR="00A316E3" w:rsidRPr="00F4755E" w:rsidRDefault="00735356" w:rsidP="00E6344D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 567</w:t>
            </w:r>
            <w:r w:rsidR="00A316E3">
              <w:rPr>
                <w:rFonts w:ascii="Arial" w:hAnsi="Arial" w:cs="Arial"/>
                <w:iCs/>
                <w:sz w:val="18"/>
                <w:szCs w:val="18"/>
              </w:rPr>
              <w:t xml:space="preserve">,- </w:t>
            </w:r>
            <w:r w:rsidR="00A316E3" w:rsidRPr="00F4755E">
              <w:rPr>
                <w:rFonts w:ascii="Arial" w:hAnsi="Arial" w:cs="Arial"/>
                <w:iCs/>
                <w:sz w:val="18"/>
                <w:szCs w:val="18"/>
              </w:rPr>
              <w:t>Kč</w:t>
            </w:r>
          </w:p>
        </w:tc>
      </w:tr>
      <w:tr w:rsidR="00A316E3" w:rsidTr="00E6344D">
        <w:tc>
          <w:tcPr>
            <w:tcW w:w="4613" w:type="dxa"/>
          </w:tcPr>
          <w:p w:rsidR="00A316E3" w:rsidRDefault="00A316E3" w:rsidP="00E6344D">
            <w:pPr>
              <w:pStyle w:val="Nadpis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Celková cena s DPH</w:t>
            </w:r>
          </w:p>
        </w:tc>
        <w:tc>
          <w:tcPr>
            <w:tcW w:w="2244" w:type="dxa"/>
          </w:tcPr>
          <w:p w:rsidR="00A316E3" w:rsidRDefault="00735356" w:rsidP="00E634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3 267</w:t>
            </w:r>
            <w:r w:rsidR="00A316E3">
              <w:rPr>
                <w:rFonts w:ascii="Arial" w:hAnsi="Arial" w:cs="Arial"/>
                <w:b/>
                <w:bCs/>
                <w:sz w:val="18"/>
                <w:szCs w:val="18"/>
              </w:rPr>
              <w:t>,- Kč</w:t>
            </w:r>
          </w:p>
        </w:tc>
      </w:tr>
    </w:tbl>
    <w:p w:rsidR="00A316E3" w:rsidRDefault="00A316E3">
      <w:pPr>
        <w:rPr>
          <w:rFonts w:ascii="Arial" w:hAnsi="Arial" w:cs="Arial"/>
          <w:sz w:val="18"/>
          <w:szCs w:val="18"/>
        </w:rPr>
      </w:pPr>
    </w:p>
    <w:p w:rsidR="00C70E45" w:rsidRDefault="00C70E45" w:rsidP="002F287E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Kurz je v salónku </w:t>
      </w:r>
      <w:r w:rsidRPr="000C0B0C">
        <w:rPr>
          <w:rFonts w:ascii="Arial" w:hAnsi="Arial" w:cs="Arial"/>
          <w:b/>
          <w:sz w:val="18"/>
          <w:szCs w:val="18"/>
        </w:rPr>
        <w:t xml:space="preserve">Penzionu </w:t>
      </w:r>
      <w:proofErr w:type="spellStart"/>
      <w:r w:rsidR="009637B6">
        <w:rPr>
          <w:rFonts w:ascii="Arial" w:hAnsi="Arial" w:cs="Arial"/>
          <w:b/>
          <w:sz w:val="18"/>
          <w:szCs w:val="18"/>
        </w:rPr>
        <w:t>Birdie</w:t>
      </w:r>
      <w:proofErr w:type="spellEnd"/>
      <w:r w:rsidRPr="000C0B0C">
        <w:rPr>
          <w:rFonts w:ascii="Arial" w:hAnsi="Arial" w:cs="Arial"/>
          <w:b/>
          <w:sz w:val="18"/>
          <w:szCs w:val="18"/>
        </w:rPr>
        <w:t xml:space="preserve">, </w:t>
      </w:r>
      <w:r w:rsidR="009637B6">
        <w:rPr>
          <w:rFonts w:ascii="Arial" w:hAnsi="Arial" w:cs="Arial"/>
          <w:b/>
          <w:sz w:val="18"/>
          <w:szCs w:val="18"/>
        </w:rPr>
        <w:t>Hlaváčova 392, 530 02 Pardubice</w:t>
      </w:r>
      <w:r>
        <w:rPr>
          <w:rFonts w:ascii="Arial" w:hAnsi="Arial" w:cs="Arial"/>
          <w:sz w:val="18"/>
          <w:szCs w:val="18"/>
        </w:rPr>
        <w:t xml:space="preserve"> (</w:t>
      </w:r>
      <w:hyperlink r:id="rId11" w:history="1">
        <w:r w:rsidR="009637B6" w:rsidRPr="00546D2F">
          <w:rPr>
            <w:rStyle w:val="Hypertextovodkaz"/>
            <w:rFonts w:ascii="Arial" w:hAnsi="Arial" w:cs="Arial"/>
            <w:sz w:val="18"/>
            <w:szCs w:val="18"/>
          </w:rPr>
          <w:t>www.birdie.cz</w:t>
        </w:r>
      </w:hyperlink>
      <w:r>
        <w:rPr>
          <w:rFonts w:ascii="Arial" w:hAnsi="Arial" w:cs="Arial"/>
          <w:sz w:val="18"/>
          <w:szCs w:val="18"/>
        </w:rPr>
        <w:t>)</w:t>
      </w:r>
      <w:r w:rsidR="00CC471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Situační plánek, popř. popis cesty Vám zašleme po Vašem přihlášení na kurz. Případně si ho lze stáhnout přímo na www stránkách penzionu.</w:t>
      </w:r>
      <w:r w:rsidR="002F287E">
        <w:rPr>
          <w:rFonts w:ascii="Arial" w:hAnsi="Arial" w:cs="Arial"/>
          <w:sz w:val="18"/>
          <w:szCs w:val="18"/>
        </w:rPr>
        <w:t xml:space="preserve"> </w:t>
      </w:r>
      <w:r w:rsidRPr="00880518">
        <w:rPr>
          <w:rFonts w:ascii="Arial" w:hAnsi="Arial" w:cs="Arial"/>
          <w:sz w:val="18"/>
          <w:szCs w:val="18"/>
        </w:rPr>
        <w:t>Pro účastníky intenzivního kurzu není zajištěno ubytování. Ubytování si musí každý účastník zajistit sám, např. přímo v </w:t>
      </w:r>
      <w:r>
        <w:rPr>
          <w:rFonts w:ascii="Arial" w:hAnsi="Arial" w:cs="Arial"/>
          <w:sz w:val="18"/>
          <w:szCs w:val="18"/>
        </w:rPr>
        <w:t xml:space="preserve">Penzionu </w:t>
      </w:r>
      <w:proofErr w:type="spellStart"/>
      <w:r w:rsidR="009637B6">
        <w:rPr>
          <w:rFonts w:ascii="Arial" w:hAnsi="Arial" w:cs="Arial"/>
          <w:sz w:val="18"/>
          <w:szCs w:val="18"/>
        </w:rPr>
        <w:t>Birdie</w:t>
      </w:r>
      <w:proofErr w:type="spellEnd"/>
      <w:r w:rsidRPr="00880518">
        <w:rPr>
          <w:rFonts w:ascii="Arial" w:hAnsi="Arial" w:cs="Arial"/>
          <w:sz w:val="18"/>
          <w:szCs w:val="18"/>
        </w:rPr>
        <w:t xml:space="preserve"> (tel: </w:t>
      </w:r>
      <w:r w:rsidR="009637B6">
        <w:rPr>
          <w:rFonts w:ascii="Arial" w:hAnsi="Arial" w:cs="Arial"/>
          <w:sz w:val="18"/>
          <w:szCs w:val="18"/>
        </w:rPr>
        <w:t>466 053 255</w:t>
      </w:r>
      <w:r w:rsidRPr="00880518">
        <w:rPr>
          <w:rFonts w:ascii="Arial" w:hAnsi="Arial" w:cs="Arial"/>
          <w:sz w:val="18"/>
          <w:szCs w:val="18"/>
        </w:rPr>
        <w:t xml:space="preserve">, </w:t>
      </w:r>
      <w:hyperlink r:id="rId12" w:history="1">
        <w:r w:rsidR="009637B6" w:rsidRPr="00546D2F">
          <w:rPr>
            <w:rStyle w:val="Hypertextovodkaz"/>
            <w:rFonts w:ascii="Arial" w:hAnsi="Arial" w:cs="Arial"/>
            <w:sz w:val="18"/>
            <w:szCs w:val="18"/>
          </w:rPr>
          <w:t>info@birdie.cz</w:t>
        </w:r>
      </w:hyperlink>
      <w:hyperlink r:id="rId13" w:history="1"/>
      <w:r w:rsidRPr="00880518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, nebo v jiném ubytovacím zařízení v</w:t>
      </w:r>
      <w:r w:rsidR="009637B6">
        <w:rPr>
          <w:rFonts w:ascii="Arial" w:hAnsi="Arial" w:cs="Arial"/>
          <w:sz w:val="18"/>
          <w:szCs w:val="18"/>
        </w:rPr>
        <w:t xml:space="preserve"> Pardubicích. </w:t>
      </w:r>
      <w:r w:rsidRPr="00880518">
        <w:rPr>
          <w:rFonts w:ascii="Arial" w:hAnsi="Arial" w:cs="Arial"/>
          <w:sz w:val="18"/>
          <w:szCs w:val="18"/>
        </w:rPr>
        <w:t>V případě zájmu Vám po zaslání závazné přihlášky na kurz zašleme kontakty na jiné ubytování v blízkosti místa konání kurzu.</w:t>
      </w:r>
    </w:p>
    <w:p w:rsidR="00C70E45" w:rsidRPr="00CB1881" w:rsidRDefault="00C70E45" w:rsidP="002F287E">
      <w:pPr>
        <w:spacing w:before="120" w:after="120"/>
        <w:jc w:val="both"/>
        <w:rPr>
          <w:rFonts w:ascii="Arial" w:hAnsi="Arial" w:cs="Arial"/>
          <w:sz w:val="18"/>
        </w:rPr>
      </w:pPr>
      <w:r w:rsidRPr="00CB1881">
        <w:rPr>
          <w:rFonts w:ascii="Arial" w:hAnsi="Arial" w:cs="Arial"/>
          <w:sz w:val="18"/>
        </w:rPr>
        <w:t>V případě zájmu zašlete prosím závaznou přihlášku na adresu</w:t>
      </w:r>
      <w:r w:rsidR="00234E74">
        <w:rPr>
          <w:rFonts w:ascii="Arial" w:hAnsi="Arial" w:cs="Arial"/>
          <w:sz w:val="18"/>
        </w:rPr>
        <w:t xml:space="preserve"> (poštou nebo elektronicky)</w:t>
      </w:r>
      <w:r w:rsidRPr="00CB1881">
        <w:rPr>
          <w:rFonts w:ascii="Arial" w:hAnsi="Arial" w:cs="Arial"/>
          <w:sz w:val="18"/>
        </w:rPr>
        <w:t>:</w:t>
      </w:r>
    </w:p>
    <w:p w:rsidR="008C23CE" w:rsidRDefault="00C70E45" w:rsidP="008C23CE">
      <w:pPr>
        <w:spacing w:before="120" w:after="120"/>
        <w:jc w:val="both"/>
        <w:rPr>
          <w:rFonts w:ascii="Arial" w:hAnsi="Arial" w:cs="Arial"/>
          <w:b/>
          <w:sz w:val="18"/>
        </w:rPr>
      </w:pPr>
      <w:r w:rsidRPr="000C0B0C">
        <w:rPr>
          <w:rFonts w:ascii="Arial" w:hAnsi="Arial" w:cs="Arial"/>
          <w:b/>
          <w:sz w:val="18"/>
        </w:rPr>
        <w:t xml:space="preserve">EKOBEST s.r.o., Elišky Krásnohorské 798, 544 01 Dvůr Králové n. L., </w:t>
      </w:r>
    </w:p>
    <w:p w:rsidR="008F25DE" w:rsidRDefault="00C70E45" w:rsidP="008C23CE">
      <w:pPr>
        <w:spacing w:before="120" w:after="120"/>
        <w:jc w:val="both"/>
        <w:rPr>
          <w:rFonts w:ascii="Arial" w:hAnsi="Arial" w:cs="Arial"/>
          <w:b/>
          <w:sz w:val="18"/>
        </w:rPr>
      </w:pPr>
      <w:r w:rsidRPr="000C0B0C">
        <w:rPr>
          <w:rFonts w:ascii="Arial" w:hAnsi="Arial" w:cs="Arial"/>
          <w:b/>
          <w:sz w:val="18"/>
        </w:rPr>
        <w:t xml:space="preserve">nebo na email: </w:t>
      </w:r>
      <w:hyperlink r:id="rId14" w:history="1">
        <w:r w:rsidR="006C59ED">
          <w:rPr>
            <w:rStyle w:val="Hypertextovodkaz"/>
            <w:rFonts w:ascii="Arial" w:hAnsi="Arial" w:cs="Arial"/>
            <w:b/>
            <w:sz w:val="18"/>
          </w:rPr>
          <w:t>rutrle</w:t>
        </w:r>
        <w:r w:rsidR="00DF6B10" w:rsidRPr="00546D2F">
          <w:rPr>
            <w:rStyle w:val="Hypertextovodkaz"/>
            <w:rFonts w:ascii="Arial" w:hAnsi="Arial" w:cs="Arial"/>
            <w:b/>
            <w:sz w:val="18"/>
          </w:rPr>
          <w:t>@ekobest.cz</w:t>
        </w:r>
      </w:hyperlink>
      <w:r w:rsidR="00DF6B10">
        <w:rPr>
          <w:rFonts w:ascii="Arial" w:hAnsi="Arial" w:cs="Arial"/>
          <w:b/>
          <w:sz w:val="18"/>
        </w:rPr>
        <w:t xml:space="preserve"> </w:t>
      </w:r>
    </w:p>
    <w:p w:rsidR="008F25DE" w:rsidRDefault="00A617BB" w:rsidP="00A617BB">
      <w:pPr>
        <w:pStyle w:val="Zkladntext3"/>
        <w:spacing w:before="120" w:after="120"/>
        <w:ind w:left="720"/>
        <w:rPr>
          <w:b/>
          <w:sz w:val="18"/>
          <w:szCs w:val="18"/>
        </w:rPr>
      </w:pPr>
      <w:r w:rsidRPr="000C0B0C">
        <w:rPr>
          <w:b/>
          <w:sz w:val="18"/>
          <w:szCs w:val="18"/>
        </w:rPr>
        <w:t>Garantem kurz</w:t>
      </w:r>
      <w:r>
        <w:rPr>
          <w:b/>
          <w:sz w:val="18"/>
          <w:szCs w:val="18"/>
        </w:rPr>
        <w:t>u</w:t>
      </w:r>
      <w:r w:rsidRPr="000C0B0C">
        <w:rPr>
          <w:b/>
          <w:sz w:val="18"/>
          <w:szCs w:val="18"/>
        </w:rPr>
        <w:t xml:space="preserve"> je </w:t>
      </w:r>
      <w:r w:rsidR="006C59ED">
        <w:rPr>
          <w:b/>
          <w:sz w:val="18"/>
          <w:szCs w:val="18"/>
        </w:rPr>
        <w:t>Jan Rutrle</w:t>
      </w:r>
      <w:r w:rsidRPr="000C0B0C">
        <w:rPr>
          <w:b/>
          <w:sz w:val="18"/>
          <w:szCs w:val="18"/>
        </w:rPr>
        <w:t xml:space="preserve"> </w:t>
      </w:r>
    </w:p>
    <w:p w:rsidR="00A617BB" w:rsidRDefault="00A617BB" w:rsidP="00A617BB">
      <w:pPr>
        <w:pStyle w:val="Zkladntext3"/>
        <w:spacing w:before="120" w:after="120"/>
        <w:ind w:left="720"/>
        <w:rPr>
          <w:b/>
          <w:sz w:val="18"/>
          <w:szCs w:val="18"/>
        </w:rPr>
      </w:pPr>
      <w:r w:rsidRPr="000C0B0C">
        <w:rPr>
          <w:b/>
          <w:sz w:val="18"/>
          <w:szCs w:val="18"/>
        </w:rPr>
        <w:t xml:space="preserve">tel: </w:t>
      </w:r>
      <w:r w:rsidR="002C7608">
        <w:rPr>
          <w:b/>
          <w:sz w:val="18"/>
          <w:szCs w:val="18"/>
        </w:rPr>
        <w:t>608 879 563</w:t>
      </w:r>
      <w:r w:rsidR="00AF715E">
        <w:rPr>
          <w:b/>
          <w:sz w:val="18"/>
          <w:szCs w:val="18"/>
        </w:rPr>
        <w:t>, e-mail:</w:t>
      </w:r>
      <w:r w:rsidR="008F25DE">
        <w:rPr>
          <w:b/>
          <w:sz w:val="18"/>
          <w:szCs w:val="18"/>
        </w:rPr>
        <w:t xml:space="preserve"> </w:t>
      </w:r>
      <w:hyperlink r:id="rId15" w:history="1">
        <w:r w:rsidR="006C59ED">
          <w:rPr>
            <w:rStyle w:val="Hypertextovodkaz"/>
            <w:b/>
            <w:sz w:val="18"/>
            <w:szCs w:val="18"/>
          </w:rPr>
          <w:t>rutrle</w:t>
        </w:r>
        <w:r w:rsidR="00AF715E" w:rsidRPr="00546D2F">
          <w:rPr>
            <w:rStyle w:val="Hypertextovodkaz"/>
            <w:b/>
            <w:sz w:val="18"/>
            <w:szCs w:val="18"/>
          </w:rPr>
          <w:t>@ekobest.cz</w:t>
        </w:r>
      </w:hyperlink>
      <w:r w:rsidR="006F0D33">
        <w:rPr>
          <w:b/>
          <w:sz w:val="18"/>
          <w:szCs w:val="18"/>
        </w:rPr>
        <w:t xml:space="preserve"> </w:t>
      </w:r>
    </w:p>
    <w:p w:rsidR="006F0D33" w:rsidRPr="00A617BB" w:rsidRDefault="006F0D33" w:rsidP="00A617BB">
      <w:pPr>
        <w:pStyle w:val="Zkladntext3"/>
        <w:spacing w:before="120" w:after="120"/>
        <w:ind w:left="720"/>
        <w:rPr>
          <w:b/>
          <w:sz w:val="18"/>
          <w:szCs w:val="18"/>
        </w:rPr>
      </w:pPr>
    </w:p>
    <w:p w:rsidR="00C70E45" w:rsidRPr="000C0B0C" w:rsidRDefault="00C70E45" w:rsidP="002F287E">
      <w:pPr>
        <w:pStyle w:val="Zkladntext3"/>
        <w:spacing w:before="120" w:after="120"/>
        <w:rPr>
          <w:b/>
          <w:sz w:val="18"/>
          <w:szCs w:val="18"/>
        </w:rPr>
      </w:pPr>
      <w:r>
        <w:rPr>
          <w:sz w:val="18"/>
          <w:szCs w:val="18"/>
        </w:rPr>
        <w:t xml:space="preserve">Platbu provádějte převodem na číslo účtu: </w:t>
      </w:r>
      <w:r w:rsidRPr="000C0B0C">
        <w:rPr>
          <w:b/>
          <w:sz w:val="18"/>
          <w:szCs w:val="18"/>
        </w:rPr>
        <w:t>171</w:t>
      </w:r>
      <w:r w:rsidR="000C0B0C" w:rsidRPr="000C0B0C">
        <w:rPr>
          <w:b/>
          <w:sz w:val="18"/>
          <w:szCs w:val="18"/>
        </w:rPr>
        <w:t> </w:t>
      </w:r>
      <w:r w:rsidRPr="000C0B0C">
        <w:rPr>
          <w:b/>
          <w:sz w:val="18"/>
          <w:szCs w:val="18"/>
        </w:rPr>
        <w:t>891</w:t>
      </w:r>
      <w:r w:rsidR="000C0B0C" w:rsidRPr="000C0B0C">
        <w:rPr>
          <w:b/>
          <w:sz w:val="18"/>
          <w:szCs w:val="18"/>
        </w:rPr>
        <w:t xml:space="preserve"> </w:t>
      </w:r>
      <w:r w:rsidRPr="000C0B0C">
        <w:rPr>
          <w:b/>
          <w:sz w:val="18"/>
          <w:szCs w:val="18"/>
        </w:rPr>
        <w:t>442/0300</w:t>
      </w:r>
      <w:r>
        <w:rPr>
          <w:sz w:val="18"/>
          <w:szCs w:val="18"/>
        </w:rPr>
        <w:t xml:space="preserve"> tak, aby bylo kursovné </w:t>
      </w:r>
      <w:proofErr w:type="gramStart"/>
      <w:r w:rsidR="00E67EC2">
        <w:rPr>
          <w:sz w:val="18"/>
          <w:szCs w:val="18"/>
        </w:rPr>
        <w:t>3</w:t>
      </w:r>
      <w:r w:rsidR="00AF715E">
        <w:rPr>
          <w:sz w:val="18"/>
          <w:szCs w:val="18"/>
        </w:rPr>
        <w:t>.</w:t>
      </w:r>
      <w:r w:rsidR="00E67EC2">
        <w:rPr>
          <w:sz w:val="18"/>
          <w:szCs w:val="18"/>
        </w:rPr>
        <w:t>4</w:t>
      </w:r>
      <w:r w:rsidR="00AF715E">
        <w:rPr>
          <w:sz w:val="18"/>
          <w:szCs w:val="18"/>
        </w:rPr>
        <w:t>.201</w:t>
      </w:r>
      <w:r w:rsidR="00E67EC2">
        <w:rPr>
          <w:sz w:val="18"/>
          <w:szCs w:val="18"/>
        </w:rPr>
        <w:t>7</w:t>
      </w:r>
      <w:proofErr w:type="gramEnd"/>
      <w:r>
        <w:rPr>
          <w:sz w:val="18"/>
          <w:szCs w:val="18"/>
        </w:rPr>
        <w:t xml:space="preserve"> na našem účtu. Při platbě uvádějte konstantní symbol: 0308, </w:t>
      </w:r>
      <w:r w:rsidRPr="000C0B0C">
        <w:rPr>
          <w:b/>
          <w:sz w:val="18"/>
          <w:szCs w:val="18"/>
        </w:rPr>
        <w:t>variabilní symbol: 201</w:t>
      </w:r>
      <w:r w:rsidR="00E67EC2">
        <w:rPr>
          <w:b/>
          <w:sz w:val="18"/>
          <w:szCs w:val="18"/>
        </w:rPr>
        <w:t>7</w:t>
      </w:r>
      <w:r w:rsidRPr="000C0B0C">
        <w:rPr>
          <w:b/>
          <w:sz w:val="18"/>
          <w:szCs w:val="18"/>
        </w:rPr>
        <w:t>0</w:t>
      </w:r>
      <w:r w:rsidR="00AF715E">
        <w:rPr>
          <w:b/>
          <w:sz w:val="18"/>
          <w:szCs w:val="18"/>
        </w:rPr>
        <w:t>1</w:t>
      </w:r>
      <w:r w:rsidRPr="000C0B0C">
        <w:rPr>
          <w:b/>
          <w:sz w:val="18"/>
          <w:szCs w:val="18"/>
        </w:rPr>
        <w:t xml:space="preserve"> a jako specifický symbol uveďte, prosím, své IČ.</w:t>
      </w:r>
    </w:p>
    <w:p w:rsidR="00B954B0" w:rsidRDefault="00B954B0" w:rsidP="002F287E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Vaši účast se těší </w:t>
      </w:r>
      <w:r w:rsidR="00EB2ADC">
        <w:rPr>
          <w:rFonts w:ascii="Arial" w:hAnsi="Arial" w:cs="Arial"/>
          <w:sz w:val="18"/>
          <w:szCs w:val="18"/>
        </w:rPr>
        <w:t>organizátoři</w:t>
      </w:r>
      <w:r w:rsidR="00616EF3">
        <w:rPr>
          <w:rFonts w:ascii="Arial" w:hAnsi="Arial" w:cs="Arial"/>
          <w:sz w:val="18"/>
          <w:szCs w:val="18"/>
        </w:rPr>
        <w:t xml:space="preserve"> intenzivního kurzu.</w:t>
      </w:r>
    </w:p>
    <w:p w:rsidR="00B954B0" w:rsidRDefault="00B954B0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18"/>
          <w:szCs w:val="18"/>
        </w:rPr>
        <w:br w:type="page"/>
      </w:r>
      <w:r>
        <w:rPr>
          <w:rFonts w:ascii="Arial" w:hAnsi="Arial" w:cs="Arial"/>
          <w:i/>
          <w:iCs/>
          <w:sz w:val="22"/>
          <w:szCs w:val="22"/>
        </w:rPr>
        <w:lastRenderedPageBreak/>
        <w:sym w:font="Wingdings" w:char="F022"/>
      </w:r>
      <w:r>
        <w:rPr>
          <w:rFonts w:ascii="Arial" w:hAnsi="Arial" w:cs="Arial"/>
          <w:i/>
          <w:iCs/>
          <w:sz w:val="22"/>
          <w:szCs w:val="22"/>
        </w:rPr>
        <w:t>--</w:t>
      </w:r>
      <w:r w:rsidR="00234E74">
        <w:rPr>
          <w:rFonts w:ascii="Arial" w:hAnsi="Arial" w:cs="Arial"/>
          <w:i/>
          <w:iCs/>
          <w:sz w:val="22"/>
          <w:szCs w:val="22"/>
        </w:rPr>
        <w:t>-</w:t>
      </w:r>
      <w:r>
        <w:rPr>
          <w:rFonts w:ascii="Arial" w:hAnsi="Arial" w:cs="Arial"/>
          <w:i/>
          <w:iCs/>
          <w:sz w:val="22"/>
          <w:szCs w:val="22"/>
        </w:rPr>
        <w:t>zde oddělte a odešlete</w:t>
      </w:r>
      <w:r w:rsidR="00234E74">
        <w:rPr>
          <w:rFonts w:ascii="Arial" w:hAnsi="Arial" w:cs="Arial"/>
          <w:i/>
          <w:iCs/>
          <w:sz w:val="22"/>
          <w:szCs w:val="22"/>
        </w:rPr>
        <w:t xml:space="preserve">, nebo </w:t>
      </w:r>
      <w:r w:rsidR="00234E74" w:rsidRPr="00DB777C">
        <w:rPr>
          <w:rFonts w:ascii="Arial" w:hAnsi="Arial" w:cs="Arial"/>
          <w:b/>
          <w:i/>
          <w:iCs/>
          <w:sz w:val="22"/>
          <w:szCs w:val="22"/>
        </w:rPr>
        <w:t>pošlete v příloze e-mailu</w:t>
      </w:r>
      <w:r w:rsidR="00234E74">
        <w:rPr>
          <w:rFonts w:ascii="Arial" w:hAnsi="Arial" w:cs="Arial"/>
          <w:i/>
          <w:iCs/>
          <w:sz w:val="22"/>
          <w:szCs w:val="22"/>
        </w:rPr>
        <w:t xml:space="preserve"> ----</w:t>
      </w:r>
      <w:r>
        <w:rPr>
          <w:rFonts w:ascii="Arial" w:hAnsi="Arial" w:cs="Arial"/>
          <w:i/>
          <w:iCs/>
          <w:sz w:val="22"/>
          <w:szCs w:val="22"/>
        </w:rPr>
        <w:t>--</w:t>
      </w:r>
      <w:r>
        <w:rPr>
          <w:rFonts w:ascii="Arial" w:hAnsi="Arial" w:cs="Arial"/>
          <w:i/>
          <w:iCs/>
          <w:sz w:val="22"/>
          <w:szCs w:val="22"/>
        </w:rPr>
        <w:sym w:font="Wingdings" w:char="F022"/>
      </w:r>
    </w:p>
    <w:p w:rsidR="00B954B0" w:rsidRDefault="00B954B0">
      <w:pPr>
        <w:pStyle w:val="Nadpis5"/>
        <w:rPr>
          <w:sz w:val="24"/>
          <w:szCs w:val="24"/>
        </w:rPr>
      </w:pPr>
      <w:r>
        <w:rPr>
          <w:sz w:val="24"/>
          <w:szCs w:val="24"/>
        </w:rPr>
        <w:t>PŘIHLÁŠKA</w:t>
      </w:r>
    </w:p>
    <w:p w:rsidR="00B954B0" w:rsidRDefault="00B954B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 účasti na intenzivním kurzu </w:t>
      </w:r>
    </w:p>
    <w:p w:rsidR="00DF6B10" w:rsidRDefault="00DF6B10">
      <w:pPr>
        <w:jc w:val="center"/>
        <w:rPr>
          <w:rFonts w:ascii="Arial" w:hAnsi="Arial" w:cs="Arial"/>
          <w:sz w:val="20"/>
          <w:szCs w:val="20"/>
        </w:rPr>
      </w:pPr>
    </w:p>
    <w:p w:rsidR="00DF6B10" w:rsidRDefault="00AF715E" w:rsidP="00AF715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F715E">
        <w:rPr>
          <w:rFonts w:ascii="Arial" w:hAnsi="Arial" w:cs="Arial"/>
          <w:b/>
          <w:bCs/>
          <w:sz w:val="20"/>
          <w:szCs w:val="20"/>
        </w:rPr>
        <w:t xml:space="preserve">Nebezpečné chemické látky a směsi </w:t>
      </w:r>
    </w:p>
    <w:p w:rsidR="00DF6B10" w:rsidRPr="00DF6B10" w:rsidRDefault="00DF6B10" w:rsidP="00AF715E">
      <w:pPr>
        <w:jc w:val="center"/>
        <w:rPr>
          <w:rFonts w:ascii="Arial" w:hAnsi="Arial" w:cs="Arial"/>
          <w:sz w:val="20"/>
          <w:szCs w:val="20"/>
        </w:rPr>
      </w:pPr>
    </w:p>
    <w:p w:rsidR="00B954B0" w:rsidRDefault="00B954B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ve dnech </w:t>
      </w:r>
      <w:r w:rsidR="00E67EC2">
        <w:rPr>
          <w:rFonts w:ascii="Arial" w:hAnsi="Arial" w:cs="Arial"/>
          <w:b/>
          <w:bCs/>
          <w:sz w:val="20"/>
          <w:szCs w:val="20"/>
        </w:rPr>
        <w:t>4</w:t>
      </w:r>
      <w:r w:rsidR="00DF6B10">
        <w:rPr>
          <w:rFonts w:ascii="Arial" w:hAnsi="Arial" w:cs="Arial"/>
          <w:b/>
          <w:bCs/>
          <w:sz w:val="20"/>
          <w:szCs w:val="20"/>
        </w:rPr>
        <w:t xml:space="preserve">. – </w:t>
      </w:r>
      <w:r w:rsidR="00E67EC2">
        <w:rPr>
          <w:rFonts w:ascii="Arial" w:hAnsi="Arial" w:cs="Arial"/>
          <w:b/>
          <w:bCs/>
          <w:sz w:val="20"/>
          <w:szCs w:val="20"/>
        </w:rPr>
        <w:t>5</w:t>
      </w:r>
      <w:r w:rsidR="00DF6B10">
        <w:rPr>
          <w:rFonts w:ascii="Arial" w:hAnsi="Arial" w:cs="Arial"/>
          <w:b/>
          <w:bCs/>
          <w:sz w:val="20"/>
          <w:szCs w:val="20"/>
        </w:rPr>
        <w:t>. dubna 201</w:t>
      </w:r>
      <w:r w:rsidR="00E67EC2">
        <w:rPr>
          <w:rFonts w:ascii="Arial" w:hAnsi="Arial" w:cs="Arial"/>
          <w:b/>
          <w:bCs/>
          <w:sz w:val="20"/>
          <w:szCs w:val="20"/>
        </w:rPr>
        <w:t>7</w:t>
      </w:r>
      <w:r w:rsidR="00AE01F3">
        <w:rPr>
          <w:rFonts w:ascii="Arial" w:hAnsi="Arial" w:cs="Arial"/>
          <w:b/>
          <w:bCs/>
          <w:sz w:val="20"/>
          <w:szCs w:val="20"/>
        </w:rPr>
        <w:t xml:space="preserve">, Penzion </w:t>
      </w:r>
      <w:proofErr w:type="spellStart"/>
      <w:r w:rsidR="00AE01F3">
        <w:rPr>
          <w:rFonts w:ascii="Arial" w:hAnsi="Arial" w:cs="Arial"/>
          <w:b/>
          <w:bCs/>
          <w:sz w:val="20"/>
          <w:szCs w:val="20"/>
        </w:rPr>
        <w:t>Birdie</w:t>
      </w:r>
      <w:proofErr w:type="spellEnd"/>
      <w:r w:rsidR="00E54398">
        <w:rPr>
          <w:rFonts w:ascii="Arial" w:hAnsi="Arial" w:cs="Arial"/>
          <w:b/>
          <w:bCs/>
          <w:sz w:val="20"/>
          <w:szCs w:val="20"/>
        </w:rPr>
        <w:t>,</w:t>
      </w:r>
      <w:r w:rsidR="00AE01F3">
        <w:rPr>
          <w:rFonts w:ascii="Arial" w:hAnsi="Arial" w:cs="Arial"/>
          <w:b/>
          <w:bCs/>
          <w:sz w:val="20"/>
          <w:szCs w:val="20"/>
        </w:rPr>
        <w:t xml:space="preserve"> Pardubice</w:t>
      </w:r>
    </w:p>
    <w:p w:rsidR="00F51D9A" w:rsidRDefault="00F51D9A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14"/>
        <w:gridCol w:w="243"/>
        <w:gridCol w:w="1621"/>
        <w:gridCol w:w="2179"/>
      </w:tblGrid>
      <w:tr w:rsidR="00B954B0" w:rsidTr="00B34BC6">
        <w:trPr>
          <w:cantSplit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4B0" w:rsidRDefault="00B954B0" w:rsidP="00F51D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Jméno a příjmení, titul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4B0" w:rsidRDefault="00B954B0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B0" w:rsidRDefault="00B954B0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4BC6" w:rsidTr="00CD38A8">
        <w:trPr>
          <w:cantSplit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BC6" w:rsidRDefault="00B34BC6" w:rsidP="00CD38A8">
            <w:pPr>
              <w:spacing w:before="120" w:after="120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CD38A8">
              <w:rPr>
                <w:rFonts w:ascii="Arial" w:hAnsi="Arial" w:cs="Arial"/>
                <w:b/>
                <w:sz w:val="18"/>
                <w:szCs w:val="18"/>
              </w:rPr>
              <w:t>Účast na kurzu</w:t>
            </w:r>
            <w:r>
              <w:rPr>
                <w:rFonts w:ascii="Arial" w:hAnsi="Arial" w:cs="Arial"/>
                <w:sz w:val="18"/>
                <w:szCs w:val="18"/>
              </w:rPr>
              <w:t xml:space="preserve">  - nehodící </w:t>
            </w:r>
            <w:r w:rsidR="00CD38A8">
              <w:rPr>
                <w:rFonts w:ascii="Arial" w:hAnsi="Arial" w:cs="Arial"/>
                <w:sz w:val="18"/>
                <w:szCs w:val="18"/>
              </w:rPr>
              <w:t xml:space="preserve">se </w:t>
            </w:r>
            <w:r>
              <w:rPr>
                <w:rFonts w:ascii="Arial" w:hAnsi="Arial" w:cs="Arial"/>
                <w:sz w:val="18"/>
                <w:szCs w:val="18"/>
              </w:rPr>
              <w:t>přeškrtněte: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C6" w:rsidRDefault="00B34BC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C6" w:rsidRDefault="00B34BC6" w:rsidP="00B34BC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oba dny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C6" w:rsidRDefault="00B34BC6" w:rsidP="00757D4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jen </w:t>
            </w:r>
            <w:r w:rsidR="00E67E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4.4</w:t>
            </w:r>
            <w:proofErr w:type="gramEnd"/>
            <w:r w:rsidR="00E67E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757D46" w:rsidRPr="00757D46">
              <w:rPr>
                <w:rFonts w:ascii="Arial" w:hAnsi="Arial" w:cs="Arial"/>
                <w:bCs/>
                <w:sz w:val="20"/>
                <w:szCs w:val="20"/>
              </w:rPr>
              <w:t>nebo</w:t>
            </w:r>
            <w:r w:rsidR="00E67E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5.4.</w:t>
            </w:r>
          </w:p>
        </w:tc>
      </w:tr>
      <w:tr w:rsidR="00B954B0" w:rsidTr="00B34BC6">
        <w:trPr>
          <w:cantSplit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4B0" w:rsidRDefault="00B954B0" w:rsidP="000C0B0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Datum narození </w:t>
            </w:r>
            <w:r w:rsidR="006F0D33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0C0B0C">
              <w:rPr>
                <w:rFonts w:ascii="Arial" w:hAnsi="Arial" w:cs="Arial"/>
                <w:sz w:val="18"/>
                <w:szCs w:val="18"/>
              </w:rPr>
              <w:t>není nutné uvádět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4B0" w:rsidRDefault="00B954B0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B0" w:rsidRDefault="00B954B0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54B0" w:rsidTr="00B34BC6">
        <w:trPr>
          <w:cantSplit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4B0" w:rsidRDefault="00DB1AFB" w:rsidP="00F51D9A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  <w:r w:rsidR="00B954B0">
              <w:rPr>
                <w:rFonts w:ascii="Arial" w:hAnsi="Arial" w:cs="Arial"/>
                <w:sz w:val="18"/>
                <w:szCs w:val="18"/>
              </w:rPr>
              <w:t xml:space="preserve"> společnosti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4B0" w:rsidRDefault="00B954B0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B0" w:rsidRDefault="00B954B0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54B0" w:rsidTr="00B34BC6">
        <w:trPr>
          <w:cantSplit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4B0" w:rsidRDefault="00B954B0" w:rsidP="00F51D9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sídla společnosti</w:t>
            </w:r>
          </w:p>
          <w:p w:rsidR="00DB1AFB" w:rsidRDefault="00DB1AFB" w:rsidP="00F51D9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(popř. fakturační adresa)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4B0" w:rsidRDefault="00B954B0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B0" w:rsidRDefault="00B954B0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54B0" w:rsidTr="00B34BC6">
        <w:trPr>
          <w:cantSplit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4B0" w:rsidRDefault="00B954B0" w:rsidP="00F015EC">
            <w:pPr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4B0" w:rsidRDefault="00B954B0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B0" w:rsidRDefault="00B954B0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54B0" w:rsidTr="00B34BC6">
        <w:trPr>
          <w:cantSplit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4B0" w:rsidRDefault="00B954B0" w:rsidP="00F51D9A">
            <w:pPr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4B0" w:rsidRDefault="00B954B0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B0" w:rsidRDefault="00B954B0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54B0" w:rsidTr="00B34BC6">
        <w:trPr>
          <w:cantSplit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4B0" w:rsidRDefault="00B954B0" w:rsidP="00F51D9A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Kontaktní telefon</w:t>
            </w:r>
            <w:r w:rsidR="006F0D33">
              <w:rPr>
                <w:rFonts w:ascii="Arial" w:hAnsi="Arial" w:cs="Arial"/>
                <w:sz w:val="18"/>
                <w:szCs w:val="18"/>
              </w:rPr>
              <w:t xml:space="preserve"> účastníka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4B0" w:rsidRDefault="00B954B0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B0" w:rsidRDefault="00B954B0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54B0" w:rsidTr="00B34BC6">
        <w:trPr>
          <w:cantSplit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4B0" w:rsidRDefault="00B954B0" w:rsidP="00F51D9A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Kontaktní email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4B0" w:rsidRDefault="00B954B0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B0" w:rsidRDefault="00B954B0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54B0" w:rsidTr="00CD38A8">
        <w:trPr>
          <w:cantSplit/>
          <w:trHeight w:val="934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4B0" w:rsidRDefault="00B954B0" w:rsidP="00F51D9A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 a razítko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4B0" w:rsidRDefault="00B954B0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B0" w:rsidRDefault="00B954B0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54B0" w:rsidTr="00B34BC6">
        <w:trPr>
          <w:cantSplit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4B0" w:rsidRDefault="00B954B0" w:rsidP="00F51D9A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4B0" w:rsidRDefault="00B954B0" w:rsidP="00F51D9A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B0" w:rsidRDefault="00B954B0" w:rsidP="00F51D9A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637B6" w:rsidRDefault="009637B6">
      <w:pPr>
        <w:rPr>
          <w:rFonts w:ascii="Tahoma" w:hAnsi="Tahoma" w:cs="Tahoma"/>
          <w:sz w:val="22"/>
          <w:szCs w:val="22"/>
        </w:rPr>
      </w:pPr>
    </w:p>
    <w:sectPr w:rsidR="009637B6" w:rsidSect="002F287E">
      <w:headerReference w:type="default" r:id="rId16"/>
      <w:pgSz w:w="8419" w:h="11906" w:orient="landscape" w:code="9"/>
      <w:pgMar w:top="1134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90C" w:rsidRDefault="0060790C">
      <w:r>
        <w:separator/>
      </w:r>
    </w:p>
  </w:endnote>
  <w:endnote w:type="continuationSeparator" w:id="0">
    <w:p w:rsidR="0060790C" w:rsidRDefault="00607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7B6" w:rsidRDefault="009637B6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strana </w:t>
    </w:r>
    <w:r w:rsidR="00B8005F"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B8005F">
      <w:rPr>
        <w:rStyle w:val="slostrnky"/>
        <w:rFonts w:ascii="Arial" w:hAnsi="Arial" w:cs="Arial"/>
        <w:sz w:val="16"/>
        <w:szCs w:val="16"/>
      </w:rPr>
      <w:fldChar w:fldCharType="separate"/>
    </w:r>
    <w:r w:rsidR="00986C97">
      <w:rPr>
        <w:rStyle w:val="slostrnky"/>
        <w:rFonts w:ascii="Arial" w:hAnsi="Arial" w:cs="Arial"/>
        <w:noProof/>
        <w:sz w:val="16"/>
        <w:szCs w:val="16"/>
      </w:rPr>
      <w:t>1</w:t>
    </w:r>
    <w:r w:rsidR="00B8005F">
      <w:rPr>
        <w:rStyle w:val="slostrnky"/>
        <w:rFonts w:ascii="Arial" w:hAnsi="Arial" w:cs="Arial"/>
        <w:sz w:val="16"/>
        <w:szCs w:val="16"/>
      </w:rPr>
      <w:fldChar w:fldCharType="end"/>
    </w:r>
    <w:r>
      <w:rPr>
        <w:rStyle w:val="slostrnky"/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90C" w:rsidRDefault="0060790C">
      <w:r>
        <w:separator/>
      </w:r>
    </w:p>
  </w:footnote>
  <w:footnote w:type="continuationSeparator" w:id="0">
    <w:p w:rsidR="0060790C" w:rsidRDefault="00607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7B6" w:rsidRDefault="009637B6">
    <w:r w:rsidRPr="009C335F">
      <w:rPr>
        <w:sz w:val="20"/>
      </w:rPr>
      <w:object w:dxaOrig="3819" w:dyaOrig="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in;height:31.9pt" o:ole="">
          <v:imagedata r:id="rId1" o:title=""/>
        </v:shape>
        <o:OLEObject Type="Embed" ProgID="CorelDraw.Graphic.8" ShapeID="_x0000_i1025" DrawAspect="Content" ObjectID="_1548074448" r:id="rId2"/>
      </w:object>
    </w:r>
    <w:r>
      <w:t xml:space="preserve"> </w:t>
    </w:r>
    <w:r w:rsidR="00512B1C">
      <w:t xml:space="preserve">  </w:t>
    </w:r>
    <w:r>
      <w:t xml:space="preserve">                        </w:t>
    </w:r>
    <w:r w:rsidR="00512B1C" w:rsidRPr="00512B1C">
      <w:rPr>
        <w:noProof/>
      </w:rPr>
      <w:drawing>
        <wp:inline distT="0" distB="0" distL="0" distR="0">
          <wp:extent cx="1375576" cy="469127"/>
          <wp:effectExtent l="19050" t="0" r="0" b="0"/>
          <wp:docPr id="6" name="Obrázek 2" descr="cid:image002.png@01D00833.E732E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2.png@01D00833.E732E110"/>
                  <pic:cNvPicPr>
                    <a:picLocks noChangeAspect="1" noChangeArrowheads="1"/>
                  </pic:cNvPicPr>
                </pic:nvPicPr>
                <pic:blipFill>
                  <a:blip r:embed="rId3" r:link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576" cy="4691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7B6" w:rsidRDefault="009637B6" w:rsidP="00AF715E">
    <w:pPr>
      <w:pStyle w:val="Zkladntext2"/>
      <w:pBdr>
        <w:bottom w:val="single" w:sz="4" w:space="1" w:color="auto"/>
      </w:pBdr>
      <w:rPr>
        <w:sz w:val="18"/>
        <w:szCs w:val="18"/>
      </w:rPr>
    </w:pPr>
    <w:r w:rsidRPr="00AF715E">
      <w:rPr>
        <w:sz w:val="16"/>
        <w:szCs w:val="16"/>
      </w:rPr>
      <w:t>Kurz „</w:t>
    </w:r>
    <w:r w:rsidRPr="00AF715E">
      <w:rPr>
        <w:bCs/>
        <w:sz w:val="16"/>
        <w:szCs w:val="16"/>
      </w:rPr>
      <w:t xml:space="preserve">Nebezpečné chemické látky a směsi </w:t>
    </w:r>
    <w:r>
      <w:rPr>
        <w:bCs/>
        <w:sz w:val="16"/>
        <w:szCs w:val="16"/>
      </w:rPr>
      <w:t xml:space="preserve">- </w:t>
    </w:r>
    <w:r w:rsidRPr="00AF715E">
      <w:rPr>
        <w:bCs/>
        <w:sz w:val="16"/>
        <w:szCs w:val="16"/>
      </w:rPr>
      <w:t>podrobný rozbor povinností běžného podniku</w:t>
    </w:r>
    <w:r>
      <w:rPr>
        <w:sz w:val="18"/>
        <w:szCs w:val="18"/>
      </w:rPr>
      <w:t>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C5D"/>
    <w:multiLevelType w:val="hybridMultilevel"/>
    <w:tmpl w:val="DACC65EE"/>
    <w:lvl w:ilvl="0" w:tplc="292019A4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1D6279"/>
    <w:multiLevelType w:val="hybridMultilevel"/>
    <w:tmpl w:val="B8CCDF60"/>
    <w:lvl w:ilvl="0" w:tplc="4654862E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D54AE4"/>
    <w:multiLevelType w:val="hybridMultilevel"/>
    <w:tmpl w:val="B3E8549E"/>
    <w:lvl w:ilvl="0" w:tplc="FB442942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290D9A"/>
    <w:multiLevelType w:val="hybridMultilevel"/>
    <w:tmpl w:val="D3ACE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8334F"/>
    <w:multiLevelType w:val="hybridMultilevel"/>
    <w:tmpl w:val="B3E8549E"/>
    <w:lvl w:ilvl="0" w:tplc="9D66E0D0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A2742AE"/>
    <w:multiLevelType w:val="hybridMultilevel"/>
    <w:tmpl w:val="C3563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81F32"/>
    <w:multiLevelType w:val="hybridMultilevel"/>
    <w:tmpl w:val="D3A26C6C"/>
    <w:lvl w:ilvl="0" w:tplc="292019A4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BA6054C"/>
    <w:multiLevelType w:val="hybridMultilevel"/>
    <w:tmpl w:val="B3E8549E"/>
    <w:lvl w:ilvl="0" w:tplc="52B8B92E">
      <w:start w:val="1"/>
      <w:numFmt w:val="bullet"/>
      <w:lvlText w:val=""/>
      <w:lvlJc w:val="left"/>
      <w:pPr>
        <w:tabs>
          <w:tab w:val="num" w:pos="1191"/>
        </w:tabs>
        <w:ind w:left="1191" w:hanging="425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F3F04EB"/>
    <w:multiLevelType w:val="hybridMultilevel"/>
    <w:tmpl w:val="B8CCDF60"/>
    <w:lvl w:ilvl="0" w:tplc="791E1558">
      <w:start w:val="1"/>
      <w:numFmt w:val="bullet"/>
      <w:lvlText w:val=""/>
      <w:lvlJc w:val="left"/>
      <w:pPr>
        <w:tabs>
          <w:tab w:val="num" w:pos="907"/>
        </w:tabs>
        <w:ind w:left="907" w:hanging="397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553436E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59C65932"/>
    <w:multiLevelType w:val="hybridMultilevel"/>
    <w:tmpl w:val="C524810C"/>
    <w:lvl w:ilvl="0" w:tplc="BF686B1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9D45C36"/>
    <w:multiLevelType w:val="hybridMultilevel"/>
    <w:tmpl w:val="B3E8549E"/>
    <w:lvl w:ilvl="0" w:tplc="791E1558">
      <w:start w:val="1"/>
      <w:numFmt w:val="bullet"/>
      <w:lvlText w:val=""/>
      <w:lvlJc w:val="left"/>
      <w:pPr>
        <w:tabs>
          <w:tab w:val="num" w:pos="1163"/>
        </w:tabs>
        <w:ind w:left="1163" w:hanging="397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B340B62"/>
    <w:multiLevelType w:val="hybridMultilevel"/>
    <w:tmpl w:val="9D763B88"/>
    <w:lvl w:ilvl="0" w:tplc="292019A4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2"/>
  </w:num>
  <w:num w:numId="11">
    <w:abstractNumId w:val="10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E25E28"/>
    <w:rsid w:val="00026F0A"/>
    <w:rsid w:val="000445E9"/>
    <w:rsid w:val="000B0BF7"/>
    <w:rsid w:val="000B76F6"/>
    <w:rsid w:val="000C01D5"/>
    <w:rsid w:val="000C0B0C"/>
    <w:rsid w:val="000D12DE"/>
    <w:rsid w:val="000E2102"/>
    <w:rsid w:val="000E6FD9"/>
    <w:rsid w:val="000F4858"/>
    <w:rsid w:val="00103864"/>
    <w:rsid w:val="001128CC"/>
    <w:rsid w:val="00135D3F"/>
    <w:rsid w:val="001446C9"/>
    <w:rsid w:val="001B60C9"/>
    <w:rsid w:val="001D5CF9"/>
    <w:rsid w:val="001E593A"/>
    <w:rsid w:val="001F4F98"/>
    <w:rsid w:val="0020008B"/>
    <w:rsid w:val="0023135A"/>
    <w:rsid w:val="0023162F"/>
    <w:rsid w:val="00234E74"/>
    <w:rsid w:val="00246923"/>
    <w:rsid w:val="00257D70"/>
    <w:rsid w:val="00292896"/>
    <w:rsid w:val="002A0C03"/>
    <w:rsid w:val="002B5C43"/>
    <w:rsid w:val="002B7823"/>
    <w:rsid w:val="002C7608"/>
    <w:rsid w:val="002E5D43"/>
    <w:rsid w:val="002F287E"/>
    <w:rsid w:val="002F62AD"/>
    <w:rsid w:val="003039BD"/>
    <w:rsid w:val="00314BF7"/>
    <w:rsid w:val="003172E0"/>
    <w:rsid w:val="0035279B"/>
    <w:rsid w:val="0035797C"/>
    <w:rsid w:val="00376A18"/>
    <w:rsid w:val="003821D2"/>
    <w:rsid w:val="003873F3"/>
    <w:rsid w:val="00394AA1"/>
    <w:rsid w:val="003B189B"/>
    <w:rsid w:val="003B1A23"/>
    <w:rsid w:val="003C5751"/>
    <w:rsid w:val="003E6982"/>
    <w:rsid w:val="003F3F83"/>
    <w:rsid w:val="00405B0E"/>
    <w:rsid w:val="004539C6"/>
    <w:rsid w:val="004572CB"/>
    <w:rsid w:val="004C1D99"/>
    <w:rsid w:val="004D1AB3"/>
    <w:rsid w:val="004F1D82"/>
    <w:rsid w:val="005110F7"/>
    <w:rsid w:val="00512B1C"/>
    <w:rsid w:val="0052168A"/>
    <w:rsid w:val="0052377D"/>
    <w:rsid w:val="0053212A"/>
    <w:rsid w:val="00544FED"/>
    <w:rsid w:val="00555E4D"/>
    <w:rsid w:val="005A3970"/>
    <w:rsid w:val="005D5E83"/>
    <w:rsid w:val="005E11D5"/>
    <w:rsid w:val="005F7397"/>
    <w:rsid w:val="0060790C"/>
    <w:rsid w:val="00616EF3"/>
    <w:rsid w:val="00626619"/>
    <w:rsid w:val="00635C1C"/>
    <w:rsid w:val="00646797"/>
    <w:rsid w:val="0064734C"/>
    <w:rsid w:val="00650EC1"/>
    <w:rsid w:val="00653979"/>
    <w:rsid w:val="006861F2"/>
    <w:rsid w:val="00687B4E"/>
    <w:rsid w:val="0069115A"/>
    <w:rsid w:val="00692EE9"/>
    <w:rsid w:val="00693A24"/>
    <w:rsid w:val="006A0411"/>
    <w:rsid w:val="006C0D80"/>
    <w:rsid w:val="006C18B3"/>
    <w:rsid w:val="006C59ED"/>
    <w:rsid w:val="006F0D33"/>
    <w:rsid w:val="006F1974"/>
    <w:rsid w:val="007006A8"/>
    <w:rsid w:val="00704318"/>
    <w:rsid w:val="00721AF7"/>
    <w:rsid w:val="007245E7"/>
    <w:rsid w:val="007278C1"/>
    <w:rsid w:val="0073148D"/>
    <w:rsid w:val="00734ACD"/>
    <w:rsid w:val="00735356"/>
    <w:rsid w:val="007530E0"/>
    <w:rsid w:val="00757D46"/>
    <w:rsid w:val="007645BD"/>
    <w:rsid w:val="00771704"/>
    <w:rsid w:val="00775BAD"/>
    <w:rsid w:val="00781476"/>
    <w:rsid w:val="0078493C"/>
    <w:rsid w:val="007B17C3"/>
    <w:rsid w:val="007B42C1"/>
    <w:rsid w:val="007C7244"/>
    <w:rsid w:val="007E2F51"/>
    <w:rsid w:val="00813555"/>
    <w:rsid w:val="00817793"/>
    <w:rsid w:val="00840FA4"/>
    <w:rsid w:val="00857483"/>
    <w:rsid w:val="008756E2"/>
    <w:rsid w:val="00880518"/>
    <w:rsid w:val="0088325B"/>
    <w:rsid w:val="008A28F2"/>
    <w:rsid w:val="008A7AAF"/>
    <w:rsid w:val="008B0995"/>
    <w:rsid w:val="008C23CE"/>
    <w:rsid w:val="008C43BB"/>
    <w:rsid w:val="008E5B70"/>
    <w:rsid w:val="008E7C60"/>
    <w:rsid w:val="008F22C5"/>
    <w:rsid w:val="008F25DE"/>
    <w:rsid w:val="00942D79"/>
    <w:rsid w:val="0095439D"/>
    <w:rsid w:val="009637B6"/>
    <w:rsid w:val="00986C97"/>
    <w:rsid w:val="00992C23"/>
    <w:rsid w:val="0099460E"/>
    <w:rsid w:val="009B3CB1"/>
    <w:rsid w:val="009B4145"/>
    <w:rsid w:val="009B7629"/>
    <w:rsid w:val="009C335D"/>
    <w:rsid w:val="009C335F"/>
    <w:rsid w:val="00A0082B"/>
    <w:rsid w:val="00A316E3"/>
    <w:rsid w:val="00A4005A"/>
    <w:rsid w:val="00A617BB"/>
    <w:rsid w:val="00A634FF"/>
    <w:rsid w:val="00A656B7"/>
    <w:rsid w:val="00A963F8"/>
    <w:rsid w:val="00AA65C2"/>
    <w:rsid w:val="00AB2C80"/>
    <w:rsid w:val="00AE01F3"/>
    <w:rsid w:val="00AF715E"/>
    <w:rsid w:val="00B15199"/>
    <w:rsid w:val="00B20459"/>
    <w:rsid w:val="00B33F6D"/>
    <w:rsid w:val="00B34BC6"/>
    <w:rsid w:val="00B8003E"/>
    <w:rsid w:val="00B8005F"/>
    <w:rsid w:val="00B8062C"/>
    <w:rsid w:val="00B954B0"/>
    <w:rsid w:val="00BB70A3"/>
    <w:rsid w:val="00BD553A"/>
    <w:rsid w:val="00BE4027"/>
    <w:rsid w:val="00BF5136"/>
    <w:rsid w:val="00C320FF"/>
    <w:rsid w:val="00C70E45"/>
    <w:rsid w:val="00C76DE4"/>
    <w:rsid w:val="00CA4951"/>
    <w:rsid w:val="00CC4713"/>
    <w:rsid w:val="00CD38A8"/>
    <w:rsid w:val="00CD6B57"/>
    <w:rsid w:val="00CF0E31"/>
    <w:rsid w:val="00D020DF"/>
    <w:rsid w:val="00D4155A"/>
    <w:rsid w:val="00D63A7B"/>
    <w:rsid w:val="00D773A9"/>
    <w:rsid w:val="00D83D9D"/>
    <w:rsid w:val="00D83FFE"/>
    <w:rsid w:val="00DB1AFB"/>
    <w:rsid w:val="00DB777C"/>
    <w:rsid w:val="00DC4BBF"/>
    <w:rsid w:val="00DF6B10"/>
    <w:rsid w:val="00E03B9C"/>
    <w:rsid w:val="00E25E28"/>
    <w:rsid w:val="00E54398"/>
    <w:rsid w:val="00E67EC2"/>
    <w:rsid w:val="00E72472"/>
    <w:rsid w:val="00E82CFB"/>
    <w:rsid w:val="00E879CF"/>
    <w:rsid w:val="00EA6D2C"/>
    <w:rsid w:val="00EB2ADC"/>
    <w:rsid w:val="00ED0D5F"/>
    <w:rsid w:val="00EE6A09"/>
    <w:rsid w:val="00EF7A97"/>
    <w:rsid w:val="00F01199"/>
    <w:rsid w:val="00F015EC"/>
    <w:rsid w:val="00F04E25"/>
    <w:rsid w:val="00F256A6"/>
    <w:rsid w:val="00F25FAD"/>
    <w:rsid w:val="00F34185"/>
    <w:rsid w:val="00F34EDA"/>
    <w:rsid w:val="00F4755E"/>
    <w:rsid w:val="00F51D9A"/>
    <w:rsid w:val="00FA198E"/>
    <w:rsid w:val="00FA25BC"/>
    <w:rsid w:val="00FE0F12"/>
    <w:rsid w:val="00FE60DE"/>
    <w:rsid w:val="00FE6C3D"/>
    <w:rsid w:val="00FF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7D70"/>
    <w:rPr>
      <w:sz w:val="24"/>
      <w:szCs w:val="24"/>
    </w:rPr>
  </w:style>
  <w:style w:type="paragraph" w:styleId="Nadpis1">
    <w:name w:val="heading 1"/>
    <w:basedOn w:val="Normln"/>
    <w:next w:val="Normln"/>
    <w:qFormat/>
    <w:rsid w:val="00257D70"/>
    <w:pPr>
      <w:keepNext/>
      <w:numPr>
        <w:ilvl w:val="12"/>
      </w:numPr>
      <w:jc w:val="center"/>
      <w:outlineLvl w:val="0"/>
    </w:pPr>
    <w:rPr>
      <w:rFonts w:ascii="Arial" w:hAnsi="Arial" w:cs="Arial"/>
      <w:sz w:val="28"/>
      <w:szCs w:val="28"/>
    </w:rPr>
  </w:style>
  <w:style w:type="paragraph" w:styleId="Nadpis2">
    <w:name w:val="heading 2"/>
    <w:basedOn w:val="Normln"/>
    <w:next w:val="Normln"/>
    <w:qFormat/>
    <w:rsid w:val="00257D70"/>
    <w:pPr>
      <w:keepNext/>
      <w:ind w:firstLine="708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257D70"/>
    <w:pPr>
      <w:keepNext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"/>
    <w:next w:val="Normln"/>
    <w:qFormat/>
    <w:rsid w:val="00257D70"/>
    <w:pPr>
      <w:keepNext/>
      <w:spacing w:before="120" w:after="120" w:line="360" w:lineRule="auto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rsid w:val="00257D70"/>
    <w:pPr>
      <w:keepNext/>
      <w:spacing w:before="120"/>
      <w:jc w:val="center"/>
      <w:outlineLvl w:val="4"/>
    </w:pPr>
    <w:rPr>
      <w:rFonts w:ascii="Arial" w:hAnsi="Arial" w:cs="Arial"/>
      <w:b/>
      <w:bCs/>
      <w:sz w:val="40"/>
      <w:szCs w:val="40"/>
    </w:rPr>
  </w:style>
  <w:style w:type="paragraph" w:styleId="Nadpis6">
    <w:name w:val="heading 6"/>
    <w:basedOn w:val="Normln"/>
    <w:next w:val="Normln"/>
    <w:qFormat/>
    <w:rsid w:val="00257D70"/>
    <w:pPr>
      <w:keepNext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"/>
    <w:next w:val="Normln"/>
    <w:qFormat/>
    <w:rsid w:val="00257D70"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57D70"/>
    <w:pPr>
      <w:autoSpaceDE w:val="0"/>
      <w:autoSpaceDN w:val="0"/>
      <w:spacing w:after="120"/>
    </w:pPr>
    <w:rPr>
      <w:sz w:val="20"/>
      <w:szCs w:val="20"/>
    </w:rPr>
  </w:style>
  <w:style w:type="paragraph" w:styleId="Zkladntextodsazen">
    <w:name w:val="Body Text Indent"/>
    <w:basedOn w:val="Normln"/>
    <w:rsid w:val="00257D70"/>
    <w:pPr>
      <w:autoSpaceDE w:val="0"/>
      <w:autoSpaceDN w:val="0"/>
      <w:jc w:val="both"/>
    </w:pPr>
    <w:rPr>
      <w:b/>
      <w:bCs/>
    </w:rPr>
  </w:style>
  <w:style w:type="paragraph" w:styleId="Zkladntext2">
    <w:name w:val="Body Text 2"/>
    <w:basedOn w:val="Normln"/>
    <w:rsid w:val="00257D70"/>
    <w:pPr>
      <w:jc w:val="center"/>
    </w:pPr>
    <w:rPr>
      <w:rFonts w:ascii="Arial" w:hAnsi="Arial" w:cs="Arial"/>
      <w:sz w:val="48"/>
      <w:szCs w:val="48"/>
    </w:rPr>
  </w:style>
  <w:style w:type="paragraph" w:styleId="Zkladntext3">
    <w:name w:val="Body Text 3"/>
    <w:basedOn w:val="Normln"/>
    <w:rsid w:val="00257D70"/>
    <w:pPr>
      <w:jc w:val="both"/>
    </w:pPr>
    <w:rPr>
      <w:rFonts w:ascii="Arial" w:hAnsi="Arial" w:cs="Arial"/>
      <w:sz w:val="28"/>
      <w:szCs w:val="28"/>
    </w:rPr>
  </w:style>
  <w:style w:type="character" w:styleId="Hypertextovodkaz">
    <w:name w:val="Hyperlink"/>
    <w:basedOn w:val="Standardnpsmoodstavce"/>
    <w:rsid w:val="00257D70"/>
    <w:rPr>
      <w:color w:val="0000FF"/>
      <w:u w:val="single"/>
    </w:rPr>
  </w:style>
  <w:style w:type="paragraph" w:styleId="Zhlav">
    <w:name w:val="header"/>
    <w:basedOn w:val="Normln"/>
    <w:rsid w:val="00257D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57D7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57D70"/>
  </w:style>
  <w:style w:type="character" w:styleId="Sledovanodkaz">
    <w:name w:val="FollowedHyperlink"/>
    <w:basedOn w:val="Standardnpsmoodstavce"/>
    <w:rsid w:val="00257D70"/>
    <w:rPr>
      <w:color w:val="800080"/>
      <w:u w:val="single"/>
    </w:rPr>
  </w:style>
  <w:style w:type="paragraph" w:styleId="Rozvrendokumentu">
    <w:name w:val="Document Map"/>
    <w:basedOn w:val="Normln"/>
    <w:semiHidden/>
    <w:rsid w:val="008C43B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CC471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7278C1"/>
    <w:rPr>
      <w:sz w:val="16"/>
      <w:szCs w:val="16"/>
    </w:rPr>
  </w:style>
  <w:style w:type="paragraph" w:styleId="Textkomente">
    <w:name w:val="annotation text"/>
    <w:basedOn w:val="Normln"/>
    <w:link w:val="TextkomenteChar"/>
    <w:rsid w:val="007278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278C1"/>
  </w:style>
  <w:style w:type="paragraph" w:styleId="Pedmtkomente">
    <w:name w:val="annotation subject"/>
    <w:basedOn w:val="Textkomente"/>
    <w:next w:val="Textkomente"/>
    <w:link w:val="PedmtkomenteChar"/>
    <w:rsid w:val="007278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278C1"/>
    <w:rPr>
      <w:b/>
      <w:bCs/>
    </w:rPr>
  </w:style>
  <w:style w:type="character" w:styleId="Siln">
    <w:name w:val="Strong"/>
    <w:basedOn w:val="Standardnpsmoodstavce"/>
    <w:qFormat/>
    <w:rsid w:val="00AF715E"/>
    <w:rPr>
      <w:b/>
      <w:bCs/>
    </w:rPr>
  </w:style>
  <w:style w:type="table" w:styleId="Mkatabulky">
    <w:name w:val="Table Grid"/>
    <w:basedOn w:val="Normlntabulka"/>
    <w:rsid w:val="00963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7D70"/>
    <w:rPr>
      <w:sz w:val="24"/>
      <w:szCs w:val="24"/>
    </w:rPr>
  </w:style>
  <w:style w:type="paragraph" w:styleId="Nadpis1">
    <w:name w:val="heading 1"/>
    <w:basedOn w:val="Normln"/>
    <w:next w:val="Normln"/>
    <w:qFormat/>
    <w:rsid w:val="00257D70"/>
    <w:pPr>
      <w:keepNext/>
      <w:numPr>
        <w:ilvl w:val="12"/>
      </w:numPr>
      <w:jc w:val="center"/>
      <w:outlineLvl w:val="0"/>
    </w:pPr>
    <w:rPr>
      <w:rFonts w:ascii="Arial" w:hAnsi="Arial" w:cs="Arial"/>
      <w:sz w:val="28"/>
      <w:szCs w:val="28"/>
    </w:rPr>
  </w:style>
  <w:style w:type="paragraph" w:styleId="Nadpis2">
    <w:name w:val="heading 2"/>
    <w:basedOn w:val="Normln"/>
    <w:next w:val="Normln"/>
    <w:qFormat/>
    <w:rsid w:val="00257D70"/>
    <w:pPr>
      <w:keepNext/>
      <w:ind w:firstLine="708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257D70"/>
    <w:pPr>
      <w:keepNext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"/>
    <w:next w:val="Normln"/>
    <w:qFormat/>
    <w:rsid w:val="00257D70"/>
    <w:pPr>
      <w:keepNext/>
      <w:spacing w:before="120" w:after="120" w:line="360" w:lineRule="auto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rsid w:val="00257D70"/>
    <w:pPr>
      <w:keepNext/>
      <w:spacing w:before="120"/>
      <w:jc w:val="center"/>
      <w:outlineLvl w:val="4"/>
    </w:pPr>
    <w:rPr>
      <w:rFonts w:ascii="Arial" w:hAnsi="Arial" w:cs="Arial"/>
      <w:b/>
      <w:bCs/>
      <w:sz w:val="40"/>
      <w:szCs w:val="40"/>
    </w:rPr>
  </w:style>
  <w:style w:type="paragraph" w:styleId="Nadpis6">
    <w:name w:val="heading 6"/>
    <w:basedOn w:val="Normln"/>
    <w:next w:val="Normln"/>
    <w:qFormat/>
    <w:rsid w:val="00257D70"/>
    <w:pPr>
      <w:keepNext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"/>
    <w:next w:val="Normln"/>
    <w:qFormat/>
    <w:rsid w:val="00257D70"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57D70"/>
    <w:pPr>
      <w:autoSpaceDE w:val="0"/>
      <w:autoSpaceDN w:val="0"/>
      <w:spacing w:after="120"/>
    </w:pPr>
    <w:rPr>
      <w:sz w:val="20"/>
      <w:szCs w:val="20"/>
    </w:rPr>
  </w:style>
  <w:style w:type="paragraph" w:styleId="Zkladntextodsazen">
    <w:name w:val="Body Text Indent"/>
    <w:basedOn w:val="Normln"/>
    <w:rsid w:val="00257D70"/>
    <w:pPr>
      <w:autoSpaceDE w:val="0"/>
      <w:autoSpaceDN w:val="0"/>
      <w:jc w:val="both"/>
    </w:pPr>
    <w:rPr>
      <w:b/>
      <w:bCs/>
    </w:rPr>
  </w:style>
  <w:style w:type="paragraph" w:styleId="Zkladntext2">
    <w:name w:val="Body Text 2"/>
    <w:basedOn w:val="Normln"/>
    <w:rsid w:val="00257D70"/>
    <w:pPr>
      <w:jc w:val="center"/>
    </w:pPr>
    <w:rPr>
      <w:rFonts w:ascii="Arial" w:hAnsi="Arial" w:cs="Arial"/>
      <w:sz w:val="48"/>
      <w:szCs w:val="48"/>
    </w:rPr>
  </w:style>
  <w:style w:type="paragraph" w:styleId="Zkladntext3">
    <w:name w:val="Body Text 3"/>
    <w:basedOn w:val="Normln"/>
    <w:rsid w:val="00257D70"/>
    <w:pPr>
      <w:jc w:val="both"/>
    </w:pPr>
    <w:rPr>
      <w:rFonts w:ascii="Arial" w:hAnsi="Arial" w:cs="Arial"/>
      <w:sz w:val="28"/>
      <w:szCs w:val="28"/>
    </w:rPr>
  </w:style>
  <w:style w:type="character" w:styleId="Hypertextovodkaz">
    <w:name w:val="Hyperlink"/>
    <w:basedOn w:val="Standardnpsmoodstavce"/>
    <w:rsid w:val="00257D70"/>
    <w:rPr>
      <w:color w:val="0000FF"/>
      <w:u w:val="single"/>
    </w:rPr>
  </w:style>
  <w:style w:type="paragraph" w:styleId="Zhlav">
    <w:name w:val="header"/>
    <w:basedOn w:val="Normln"/>
    <w:rsid w:val="00257D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57D7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57D70"/>
  </w:style>
  <w:style w:type="character" w:styleId="Sledovanodkaz">
    <w:name w:val="FollowedHyperlink"/>
    <w:basedOn w:val="Standardnpsmoodstavce"/>
    <w:rsid w:val="00257D70"/>
    <w:rPr>
      <w:color w:val="800080"/>
      <w:u w:val="single"/>
    </w:rPr>
  </w:style>
  <w:style w:type="paragraph" w:styleId="Rozloendokumentu">
    <w:name w:val="Document Map"/>
    <w:basedOn w:val="Normln"/>
    <w:semiHidden/>
    <w:rsid w:val="008C43B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CC4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669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FF"/>
            <w:bottom w:val="none" w:sz="0" w:space="0" w:color="auto"/>
            <w:right w:val="none" w:sz="0" w:space="0" w:color="auto"/>
          </w:divBdr>
          <w:divsChild>
            <w:div w:id="5819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hotelbermuda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retiruka.cz" TargetMode="External"/><Relationship Id="rId12" Type="http://schemas.openxmlformats.org/officeDocument/2006/relationships/hyperlink" Target="mailto:info@birdie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rdie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tvrtnikova@ekobest.cz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ctvrtnikova@ekobest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cid:image001.png@01D00A2C.2212555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923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kurz</vt:lpstr>
    </vt:vector>
  </TitlesOfParts>
  <Company>EQ Servis s.r.o.</Company>
  <LinksUpToDate>false</LinksUpToDate>
  <CharactersWithSpaces>6361</CharactersWithSpaces>
  <SharedDoc>false</SharedDoc>
  <HLinks>
    <vt:vector size="18" baseType="variant">
      <vt:variant>
        <vt:i4>4194425</vt:i4>
      </vt:variant>
      <vt:variant>
        <vt:i4>6</vt:i4>
      </vt:variant>
      <vt:variant>
        <vt:i4>0</vt:i4>
      </vt:variant>
      <vt:variant>
        <vt:i4>5</vt:i4>
      </vt:variant>
      <vt:variant>
        <vt:lpwstr>mailto:info@hotelbermuda.cz</vt:lpwstr>
      </vt:variant>
      <vt:variant>
        <vt:lpwstr/>
      </vt:variant>
      <vt:variant>
        <vt:i4>4849767</vt:i4>
      </vt:variant>
      <vt:variant>
        <vt:i4>3</vt:i4>
      </vt:variant>
      <vt:variant>
        <vt:i4>0</vt:i4>
      </vt:variant>
      <vt:variant>
        <vt:i4>5</vt:i4>
      </vt:variant>
      <vt:variant>
        <vt:lpwstr>mailto:recepce@penzionzavodou.cz</vt:lpwstr>
      </vt:variant>
      <vt:variant>
        <vt:lpwstr/>
      </vt:variant>
      <vt:variant>
        <vt:i4>458846</vt:i4>
      </vt:variant>
      <vt:variant>
        <vt:i4>0</vt:i4>
      </vt:variant>
      <vt:variant>
        <vt:i4>0</vt:i4>
      </vt:variant>
      <vt:variant>
        <vt:i4>5</vt:i4>
      </vt:variant>
      <vt:variant>
        <vt:lpwstr>http://www.penzionzavodou.cz/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kurz</dc:title>
  <dc:creator>Ing. Lenka Čtvrtníková</dc:creator>
  <cp:lastModifiedBy>Jan Rutrle</cp:lastModifiedBy>
  <cp:revision>5</cp:revision>
  <cp:lastPrinted>2003-10-01T18:41:00Z</cp:lastPrinted>
  <dcterms:created xsi:type="dcterms:W3CDTF">2017-02-05T15:53:00Z</dcterms:created>
  <dcterms:modified xsi:type="dcterms:W3CDTF">2017-02-08T14:54:00Z</dcterms:modified>
</cp:coreProperties>
</file>